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4E2B88F" w:rsidR="00CD4C7B" w:rsidRPr="007440AE" w:rsidRDefault="00F00AE8" w:rsidP="00CD4C7B">
      <w:pPr>
        <w:pStyle w:val="Header"/>
        <w:tabs>
          <w:tab w:val="right" w:pos="9639"/>
        </w:tabs>
        <w:rPr>
          <w:rFonts w:cs="Arial"/>
          <w:bCs/>
          <w:i/>
          <w:noProof w:val="0"/>
          <w:sz w:val="24"/>
          <w:szCs w:val="24"/>
        </w:rPr>
      </w:pPr>
      <w:r w:rsidRPr="007440AE">
        <w:rPr>
          <w:rFonts w:cs="Arial"/>
          <w:bCs/>
          <w:noProof w:val="0"/>
          <w:sz w:val="24"/>
          <w:szCs w:val="24"/>
        </w:rPr>
        <w:t>3GPP TSG-RAN WG2 Meeting #102</w:t>
      </w:r>
      <w:r w:rsidR="00CD4C7B" w:rsidRPr="007440AE">
        <w:rPr>
          <w:rFonts w:cs="Arial"/>
          <w:bCs/>
          <w:noProof w:val="0"/>
          <w:sz w:val="24"/>
          <w:szCs w:val="24"/>
        </w:rPr>
        <w:tab/>
      </w:r>
      <w:bookmarkStart w:id="0" w:name="_GoBack"/>
      <w:bookmarkEnd w:id="0"/>
      <w:r w:rsidRPr="0036386F">
        <w:rPr>
          <w:rFonts w:cs="Arial"/>
          <w:bCs/>
          <w:noProof w:val="0"/>
          <w:sz w:val="24"/>
          <w:szCs w:val="24"/>
        </w:rPr>
        <w:t>R2-180</w:t>
      </w:r>
      <w:r w:rsidR="0036386F" w:rsidRPr="0036386F">
        <w:rPr>
          <w:rFonts w:cs="Arial"/>
          <w:bCs/>
          <w:noProof w:val="0"/>
          <w:sz w:val="24"/>
          <w:szCs w:val="24"/>
        </w:rPr>
        <w:t>7728</w:t>
      </w:r>
    </w:p>
    <w:p w14:paraId="0C625AD6" w14:textId="0F460337" w:rsidR="00143A90" w:rsidRPr="007440AE" w:rsidRDefault="00143A90" w:rsidP="00143A90">
      <w:pPr>
        <w:pStyle w:val="Header"/>
        <w:rPr>
          <w:rFonts w:cs="Arial"/>
          <w:bCs/>
          <w:noProof w:val="0"/>
          <w:sz w:val="24"/>
          <w:szCs w:val="24"/>
        </w:rPr>
      </w:pPr>
      <w:r w:rsidRPr="007440AE">
        <w:rPr>
          <w:rFonts w:cs="Arial"/>
          <w:bCs/>
          <w:noProof w:val="0"/>
          <w:sz w:val="24"/>
          <w:szCs w:val="24"/>
        </w:rPr>
        <w:t xml:space="preserve">Busan, </w:t>
      </w:r>
      <w:r w:rsidR="00634845" w:rsidRPr="007440AE">
        <w:rPr>
          <w:rFonts w:cs="Arial"/>
          <w:bCs/>
          <w:noProof w:val="0"/>
          <w:sz w:val="24"/>
          <w:szCs w:val="24"/>
        </w:rPr>
        <w:t xml:space="preserve">South </w:t>
      </w:r>
      <w:r w:rsidRPr="007440AE">
        <w:rPr>
          <w:rFonts w:cs="Arial"/>
          <w:bCs/>
          <w:noProof w:val="0"/>
          <w:sz w:val="24"/>
          <w:szCs w:val="24"/>
        </w:rPr>
        <w:t>Korea, 21</w:t>
      </w:r>
      <w:r w:rsidRPr="007440AE">
        <w:rPr>
          <w:rFonts w:cs="Arial"/>
          <w:bCs/>
          <w:noProof w:val="0"/>
          <w:sz w:val="24"/>
          <w:szCs w:val="24"/>
          <w:vertAlign w:val="superscript"/>
        </w:rPr>
        <w:t>st</w:t>
      </w:r>
      <w:r w:rsidRPr="007440AE">
        <w:rPr>
          <w:rFonts w:cs="Arial"/>
          <w:bCs/>
          <w:noProof w:val="0"/>
          <w:sz w:val="24"/>
          <w:szCs w:val="24"/>
        </w:rPr>
        <w:t xml:space="preserve"> – 25</w:t>
      </w:r>
      <w:r w:rsidRPr="007440AE">
        <w:rPr>
          <w:rFonts w:cs="Arial"/>
          <w:bCs/>
          <w:noProof w:val="0"/>
          <w:sz w:val="24"/>
          <w:szCs w:val="24"/>
          <w:vertAlign w:val="superscript"/>
        </w:rPr>
        <w:t>th</w:t>
      </w:r>
      <w:r w:rsidRPr="007440AE">
        <w:rPr>
          <w:rFonts w:cs="Arial"/>
          <w:bCs/>
          <w:noProof w:val="0"/>
          <w:sz w:val="24"/>
          <w:szCs w:val="24"/>
        </w:rPr>
        <w:t xml:space="preserve"> May 2018</w:t>
      </w:r>
    </w:p>
    <w:p w14:paraId="2964E1A8" w14:textId="1E31C525" w:rsidR="00304FE7" w:rsidRPr="007440AE" w:rsidRDefault="00304FE7" w:rsidP="00143A90">
      <w:pPr>
        <w:pStyle w:val="Header"/>
        <w:rPr>
          <w:rFonts w:cs="Arial"/>
          <w:bCs/>
          <w:noProof w:val="0"/>
          <w:sz w:val="24"/>
          <w:szCs w:val="24"/>
        </w:rPr>
      </w:pPr>
    </w:p>
    <w:p w14:paraId="7664F17B" w14:textId="77777777" w:rsidR="00304FE7" w:rsidRPr="007440AE" w:rsidRDefault="00304FE7" w:rsidP="00143A90">
      <w:pPr>
        <w:pStyle w:val="Header"/>
        <w:rPr>
          <w:rFonts w:cs="Arial"/>
          <w:bCs/>
          <w:noProof w:val="0"/>
          <w:sz w:val="24"/>
          <w:szCs w:val="24"/>
        </w:rPr>
      </w:pPr>
    </w:p>
    <w:p w14:paraId="49379CFB" w14:textId="10D7FDC6" w:rsidR="00CD4C7B" w:rsidRPr="007440AE" w:rsidRDefault="00CD4C7B" w:rsidP="001D64DC">
      <w:pPr>
        <w:pStyle w:val="Header"/>
        <w:tabs>
          <w:tab w:val="right" w:pos="9639"/>
        </w:tabs>
        <w:rPr>
          <w:rFonts w:cs="Arial"/>
          <w:bCs/>
          <w:noProof w:val="0"/>
          <w:sz w:val="24"/>
        </w:rPr>
      </w:pPr>
    </w:p>
    <w:p w14:paraId="758E2B30" w14:textId="564C0156" w:rsidR="00CD4C7B" w:rsidRPr="007440AE" w:rsidRDefault="00CD4C7B" w:rsidP="00CD4C7B">
      <w:pPr>
        <w:pStyle w:val="CRCoverPage"/>
        <w:tabs>
          <w:tab w:val="left" w:pos="1985"/>
        </w:tabs>
        <w:rPr>
          <w:rFonts w:cs="Arial"/>
          <w:b/>
          <w:bCs/>
          <w:sz w:val="24"/>
          <w:lang w:eastAsia="ja-JP"/>
        </w:rPr>
      </w:pPr>
      <w:r w:rsidRPr="007440AE">
        <w:rPr>
          <w:rFonts w:cs="Arial"/>
          <w:b/>
          <w:bCs/>
          <w:sz w:val="24"/>
        </w:rPr>
        <w:t>Agenda item:</w:t>
      </w:r>
      <w:r w:rsidRPr="007440AE">
        <w:rPr>
          <w:rFonts w:cs="Arial"/>
          <w:b/>
          <w:bCs/>
          <w:sz w:val="24"/>
        </w:rPr>
        <w:tab/>
      </w:r>
      <w:r w:rsidR="00DB5BC0" w:rsidRPr="007440AE">
        <w:rPr>
          <w:rFonts w:cs="Arial"/>
          <w:b/>
          <w:bCs/>
          <w:sz w:val="24"/>
          <w:lang w:eastAsia="ja-JP"/>
        </w:rPr>
        <w:t>11.1</w:t>
      </w:r>
      <w:r w:rsidR="00143A90" w:rsidRPr="007440AE">
        <w:rPr>
          <w:rFonts w:cs="Arial"/>
          <w:b/>
          <w:bCs/>
          <w:sz w:val="24"/>
          <w:lang w:eastAsia="ja-JP"/>
        </w:rPr>
        <w:t>.2</w:t>
      </w:r>
    </w:p>
    <w:p w14:paraId="6A1BC0C1" w14:textId="2FF76E31" w:rsidR="00CD4C7B" w:rsidRPr="007440AE" w:rsidRDefault="00CD4C7B" w:rsidP="00CD4C7B">
      <w:pPr>
        <w:tabs>
          <w:tab w:val="left" w:pos="1985"/>
        </w:tabs>
        <w:ind w:left="1985" w:hanging="1985"/>
        <w:rPr>
          <w:rFonts w:ascii="Arial" w:hAnsi="Arial" w:cs="Arial"/>
          <w:b/>
          <w:bCs/>
          <w:sz w:val="24"/>
        </w:rPr>
      </w:pPr>
      <w:r w:rsidRPr="007440AE">
        <w:rPr>
          <w:rFonts w:ascii="Arial" w:hAnsi="Arial" w:cs="Arial"/>
          <w:b/>
          <w:bCs/>
          <w:sz w:val="24"/>
        </w:rPr>
        <w:t>Source:</w:t>
      </w:r>
      <w:r w:rsidRPr="007440AE">
        <w:rPr>
          <w:rFonts w:ascii="Arial" w:hAnsi="Arial" w:cs="Arial"/>
          <w:b/>
          <w:bCs/>
          <w:sz w:val="24"/>
        </w:rPr>
        <w:tab/>
      </w:r>
      <w:r w:rsidR="001741A0" w:rsidRPr="007440AE">
        <w:rPr>
          <w:rFonts w:ascii="Arial" w:hAnsi="Arial" w:cs="Arial"/>
          <w:b/>
          <w:bCs/>
          <w:sz w:val="24"/>
        </w:rPr>
        <w:t>Nokia</w:t>
      </w:r>
      <w:r w:rsidR="00090468" w:rsidRPr="007440AE">
        <w:rPr>
          <w:rFonts w:ascii="Arial" w:hAnsi="Arial" w:cs="Arial"/>
          <w:b/>
          <w:bCs/>
          <w:sz w:val="24"/>
        </w:rPr>
        <w:t xml:space="preserve">, </w:t>
      </w:r>
      <w:r w:rsidR="00325AE3" w:rsidRPr="007440AE">
        <w:rPr>
          <w:rFonts w:ascii="Arial" w:hAnsi="Arial" w:cs="Arial"/>
          <w:b/>
          <w:bCs/>
          <w:sz w:val="24"/>
        </w:rPr>
        <w:t>Nokia</w:t>
      </w:r>
      <w:r w:rsidR="00090468" w:rsidRPr="007440AE">
        <w:rPr>
          <w:rFonts w:ascii="Arial" w:hAnsi="Arial" w:cs="Arial"/>
          <w:b/>
          <w:bCs/>
          <w:sz w:val="24"/>
        </w:rPr>
        <w:t xml:space="preserve"> Shanghai Bell</w:t>
      </w:r>
    </w:p>
    <w:p w14:paraId="45BE90BE" w14:textId="62BF2160" w:rsidR="00CD4C7B" w:rsidRPr="007440AE" w:rsidRDefault="00CD4C7B" w:rsidP="00CD4C7B">
      <w:pPr>
        <w:ind w:left="1985" w:hanging="1985"/>
        <w:rPr>
          <w:rFonts w:ascii="Arial" w:hAnsi="Arial" w:cs="Arial"/>
          <w:b/>
          <w:bCs/>
          <w:sz w:val="24"/>
        </w:rPr>
      </w:pPr>
      <w:r w:rsidRPr="007440AE">
        <w:rPr>
          <w:rFonts w:ascii="Arial" w:hAnsi="Arial" w:cs="Arial"/>
          <w:b/>
          <w:bCs/>
          <w:sz w:val="24"/>
        </w:rPr>
        <w:t>Title:</w:t>
      </w:r>
      <w:r w:rsidRPr="007440AE">
        <w:rPr>
          <w:rFonts w:ascii="Arial" w:hAnsi="Arial" w:cs="Arial"/>
          <w:b/>
          <w:bCs/>
          <w:sz w:val="24"/>
        </w:rPr>
        <w:tab/>
      </w:r>
      <w:r w:rsidR="00143A90" w:rsidRPr="007440AE">
        <w:rPr>
          <w:rFonts w:ascii="Arial" w:hAnsi="Arial" w:cs="Arial"/>
          <w:b/>
          <w:bCs/>
          <w:sz w:val="24"/>
        </w:rPr>
        <w:t xml:space="preserve">On </w:t>
      </w:r>
      <w:r w:rsidR="003C00FE" w:rsidRPr="007440AE">
        <w:rPr>
          <w:rFonts w:ascii="Arial" w:hAnsi="Arial" w:cs="Arial"/>
          <w:b/>
          <w:bCs/>
          <w:sz w:val="24"/>
        </w:rPr>
        <w:t xml:space="preserve">multiplexing with </w:t>
      </w:r>
      <w:r w:rsidR="00DB2367" w:rsidRPr="007440AE">
        <w:rPr>
          <w:rFonts w:ascii="Arial" w:hAnsi="Arial" w:cs="Arial"/>
          <w:b/>
          <w:bCs/>
          <w:sz w:val="24"/>
        </w:rPr>
        <w:t xml:space="preserve">MAC </w:t>
      </w:r>
      <w:r w:rsidR="003C00FE" w:rsidRPr="007440AE">
        <w:rPr>
          <w:rFonts w:ascii="Arial" w:hAnsi="Arial" w:cs="Arial"/>
          <w:b/>
          <w:bCs/>
          <w:sz w:val="24"/>
        </w:rPr>
        <w:t>and</w:t>
      </w:r>
      <w:r w:rsidR="00DB2367" w:rsidRPr="007440AE">
        <w:rPr>
          <w:rFonts w:ascii="Arial" w:hAnsi="Arial" w:cs="Arial"/>
          <w:b/>
          <w:bCs/>
          <w:sz w:val="24"/>
        </w:rPr>
        <w:t xml:space="preserve"> RLC adaptation layer for L2 relaying</w:t>
      </w:r>
      <w:r w:rsidR="00143A90" w:rsidRPr="007440AE">
        <w:rPr>
          <w:rFonts w:ascii="Arial" w:hAnsi="Arial" w:cs="Arial"/>
          <w:b/>
          <w:bCs/>
          <w:sz w:val="24"/>
        </w:rPr>
        <w:t xml:space="preserve"> and TP for 38.874</w:t>
      </w:r>
    </w:p>
    <w:p w14:paraId="3AC3A0B1" w14:textId="384140A6" w:rsidR="00CD4C7B" w:rsidRPr="007440AE" w:rsidRDefault="00CD4C7B" w:rsidP="00CD4C7B">
      <w:pPr>
        <w:ind w:left="1985" w:hanging="1985"/>
        <w:rPr>
          <w:rFonts w:ascii="Arial" w:hAnsi="Arial" w:cs="Arial"/>
          <w:b/>
          <w:bCs/>
          <w:sz w:val="24"/>
        </w:rPr>
      </w:pPr>
      <w:r w:rsidRPr="007440AE">
        <w:rPr>
          <w:rFonts w:ascii="Arial" w:hAnsi="Arial" w:cs="Arial"/>
          <w:b/>
          <w:bCs/>
          <w:sz w:val="24"/>
        </w:rPr>
        <w:t>WID/SID:</w:t>
      </w:r>
      <w:r w:rsidRPr="007440AE">
        <w:rPr>
          <w:rFonts w:ascii="Arial" w:hAnsi="Arial" w:cs="Arial"/>
          <w:b/>
          <w:bCs/>
          <w:sz w:val="24"/>
        </w:rPr>
        <w:tab/>
      </w:r>
      <w:r w:rsidR="00DB5BC0" w:rsidRPr="007440AE">
        <w:rPr>
          <w:rFonts w:ascii="Arial" w:hAnsi="Arial" w:cs="Arial"/>
          <w:b/>
          <w:bCs/>
          <w:sz w:val="24"/>
        </w:rPr>
        <w:t>FS_NR-IAB</w:t>
      </w:r>
      <w:r w:rsidR="00112F1A" w:rsidRPr="007440AE">
        <w:rPr>
          <w:rFonts w:ascii="Arial" w:hAnsi="Arial" w:cs="Arial"/>
          <w:b/>
          <w:bCs/>
          <w:sz w:val="24"/>
        </w:rPr>
        <w:t xml:space="preserve"> </w:t>
      </w:r>
      <w:r w:rsidR="00D80795" w:rsidRPr="007440AE">
        <w:rPr>
          <w:rFonts w:ascii="Arial" w:hAnsi="Arial" w:cs="Arial"/>
          <w:b/>
          <w:bCs/>
          <w:sz w:val="24"/>
        </w:rPr>
        <w:t>-</w:t>
      </w:r>
      <w:r w:rsidRPr="007440AE">
        <w:rPr>
          <w:rFonts w:ascii="Arial" w:hAnsi="Arial" w:cs="Arial"/>
          <w:b/>
          <w:bCs/>
          <w:sz w:val="24"/>
        </w:rPr>
        <w:t xml:space="preserve"> Release</w:t>
      </w:r>
      <w:r w:rsidR="00D80795" w:rsidRPr="007440AE">
        <w:rPr>
          <w:rFonts w:ascii="Arial" w:hAnsi="Arial" w:cs="Arial"/>
          <w:b/>
          <w:bCs/>
          <w:sz w:val="24"/>
        </w:rPr>
        <w:t xml:space="preserve"> </w:t>
      </w:r>
      <w:r w:rsidR="00970DB3" w:rsidRPr="007440AE">
        <w:rPr>
          <w:rFonts w:ascii="Arial" w:hAnsi="Arial" w:cs="Arial"/>
          <w:b/>
          <w:bCs/>
          <w:sz w:val="24"/>
        </w:rPr>
        <w:t>15</w:t>
      </w:r>
    </w:p>
    <w:p w14:paraId="7DF86DB4" w14:textId="77777777" w:rsidR="00CD4C7B" w:rsidRPr="007440AE" w:rsidRDefault="00CD4C7B" w:rsidP="00CD4C7B">
      <w:pPr>
        <w:tabs>
          <w:tab w:val="left" w:pos="1985"/>
        </w:tabs>
        <w:rPr>
          <w:rFonts w:ascii="Arial" w:hAnsi="Arial" w:cs="Arial"/>
          <w:b/>
          <w:bCs/>
          <w:sz w:val="24"/>
        </w:rPr>
      </w:pPr>
      <w:r w:rsidRPr="007440AE">
        <w:rPr>
          <w:rFonts w:ascii="Arial" w:hAnsi="Arial" w:cs="Arial"/>
          <w:b/>
          <w:bCs/>
          <w:sz w:val="24"/>
        </w:rPr>
        <w:t>Document for:</w:t>
      </w:r>
      <w:r w:rsidRPr="007440AE">
        <w:rPr>
          <w:rFonts w:ascii="Arial" w:hAnsi="Arial" w:cs="Arial"/>
          <w:b/>
          <w:bCs/>
          <w:sz w:val="24"/>
        </w:rPr>
        <w:tab/>
        <w:t>Discussion and Decision</w:t>
      </w:r>
    </w:p>
    <w:p w14:paraId="3E959691" w14:textId="77777777" w:rsidR="00CD4C7B" w:rsidRPr="007440AE" w:rsidRDefault="00CD4C7B" w:rsidP="00CD4C7B">
      <w:pPr>
        <w:pStyle w:val="Heading1"/>
        <w:rPr>
          <w:rFonts w:cs="Arial"/>
        </w:rPr>
      </w:pPr>
      <w:r w:rsidRPr="007440AE">
        <w:rPr>
          <w:rFonts w:cs="Arial"/>
        </w:rPr>
        <w:t>1</w:t>
      </w:r>
      <w:r w:rsidRPr="007440AE">
        <w:rPr>
          <w:rFonts w:cs="Arial"/>
        </w:rPr>
        <w:tab/>
      </w:r>
      <w:r w:rsidR="0056573F" w:rsidRPr="007440AE">
        <w:rPr>
          <w:rFonts w:cs="Arial"/>
        </w:rPr>
        <w:t>Introduction</w:t>
      </w:r>
    </w:p>
    <w:p w14:paraId="0BBDFC0A" w14:textId="779A94B0" w:rsidR="00CD4C7B" w:rsidRPr="007440AE" w:rsidRDefault="00143A90" w:rsidP="00685C97">
      <w:pPr>
        <w:rPr>
          <w:rFonts w:ascii="Arial" w:hAnsi="Arial" w:cs="Arial"/>
        </w:rPr>
      </w:pPr>
      <w:r w:rsidRPr="007440AE">
        <w:rPr>
          <w:rFonts w:ascii="Arial" w:hAnsi="Arial" w:cs="Arial"/>
        </w:rPr>
        <w:t xml:space="preserve">The </w:t>
      </w:r>
      <w:r w:rsidR="00A956F8" w:rsidRPr="007440AE">
        <w:rPr>
          <w:rFonts w:ascii="Arial" w:hAnsi="Arial" w:cs="Arial"/>
        </w:rPr>
        <w:t xml:space="preserve">MAC adaptation </w:t>
      </w:r>
      <w:r w:rsidRPr="007440AE">
        <w:rPr>
          <w:rFonts w:ascii="Arial" w:hAnsi="Arial" w:cs="Arial"/>
        </w:rPr>
        <w:t>vs RLC adaptation layer for L2 relaying was discussed in RAN2#101bis [</w:t>
      </w:r>
      <w:r w:rsidR="00031EEE" w:rsidRPr="007440AE">
        <w:rPr>
          <w:rFonts w:ascii="Arial" w:hAnsi="Arial" w:cs="Arial"/>
        </w:rPr>
        <w:t>1</w:t>
      </w:r>
      <w:r w:rsidRPr="007440AE">
        <w:rPr>
          <w:rFonts w:ascii="Arial" w:hAnsi="Arial" w:cs="Arial"/>
        </w:rPr>
        <w:t>]</w:t>
      </w:r>
      <w:r w:rsidR="00031EEE" w:rsidRPr="007440AE">
        <w:rPr>
          <w:rFonts w:ascii="Arial" w:hAnsi="Arial" w:cs="Arial"/>
        </w:rPr>
        <w:t>,</w:t>
      </w:r>
      <w:r w:rsidRPr="007440AE">
        <w:rPr>
          <w:rFonts w:ascii="Arial" w:hAnsi="Arial" w:cs="Arial"/>
        </w:rPr>
        <w:t xml:space="preserve"> </w:t>
      </w:r>
      <w:r w:rsidR="00031EEE" w:rsidRPr="007440AE">
        <w:rPr>
          <w:rFonts w:ascii="Arial" w:hAnsi="Arial" w:cs="Arial"/>
        </w:rPr>
        <w:t>in this contribution we provide the text proposal</w:t>
      </w:r>
      <w:r w:rsidR="00F90028" w:rsidRPr="007440AE">
        <w:rPr>
          <w:rFonts w:ascii="Arial" w:hAnsi="Arial" w:cs="Arial"/>
        </w:rPr>
        <w:t>s</w:t>
      </w:r>
      <w:r w:rsidR="00031EEE" w:rsidRPr="007440AE">
        <w:rPr>
          <w:rFonts w:ascii="Arial" w:hAnsi="Arial" w:cs="Arial"/>
        </w:rPr>
        <w:t xml:space="preserve"> to be included in 38.874</w:t>
      </w:r>
      <w:r w:rsidR="00A956F8" w:rsidRPr="007440AE">
        <w:rPr>
          <w:rFonts w:ascii="Arial" w:hAnsi="Arial" w:cs="Arial"/>
        </w:rPr>
        <w:t>.</w:t>
      </w:r>
    </w:p>
    <w:p w14:paraId="4A2F2A0B" w14:textId="77777777" w:rsidR="00F90028" w:rsidRPr="007440AE" w:rsidRDefault="00F90028" w:rsidP="00CD4C7B">
      <w:pPr>
        <w:rPr>
          <w:rFonts w:ascii="Arial" w:hAnsi="Arial" w:cs="Arial"/>
        </w:rPr>
      </w:pPr>
    </w:p>
    <w:p w14:paraId="694E6B7A" w14:textId="27FD0140" w:rsidR="00143A90" w:rsidRPr="007440AE" w:rsidRDefault="00685C97" w:rsidP="00685C97">
      <w:pPr>
        <w:pStyle w:val="Heading1"/>
        <w:rPr>
          <w:rFonts w:cs="Arial"/>
        </w:rPr>
      </w:pPr>
      <w:bookmarkStart w:id="1" w:name="_Ref178064866"/>
      <w:r w:rsidRPr="007440AE">
        <w:rPr>
          <w:rFonts w:cs="Arial"/>
        </w:rPr>
        <w:t>2</w:t>
      </w:r>
      <w:r w:rsidRPr="007440AE">
        <w:rPr>
          <w:rFonts w:cs="Arial"/>
        </w:rPr>
        <w:tab/>
      </w:r>
      <w:r w:rsidR="00143A90" w:rsidRPr="007440AE">
        <w:rPr>
          <w:rFonts w:cs="Arial"/>
        </w:rPr>
        <w:t>Discussion</w:t>
      </w:r>
      <w:bookmarkEnd w:id="1"/>
    </w:p>
    <w:p w14:paraId="0348104A" w14:textId="4AE8855A" w:rsidR="00143A90" w:rsidRPr="007440AE" w:rsidRDefault="00463BEB" w:rsidP="00685C97">
      <w:pPr>
        <w:rPr>
          <w:rFonts w:ascii="Arial" w:hAnsi="Arial" w:cs="Arial"/>
        </w:rPr>
      </w:pPr>
      <w:r w:rsidRPr="007440AE">
        <w:rPr>
          <w:rFonts w:ascii="Arial" w:hAnsi="Arial" w:cs="Arial"/>
        </w:rPr>
        <w:t>[1] captures the comparison of MAC adaptation vs. RLC adaptation</w:t>
      </w:r>
      <w:r w:rsidR="00207187" w:rsidRPr="007440AE">
        <w:rPr>
          <w:rFonts w:ascii="Arial" w:hAnsi="Arial" w:cs="Arial"/>
        </w:rPr>
        <w:t xml:space="preserve"> with key details, this was</w:t>
      </w:r>
      <w:r w:rsidRPr="007440AE">
        <w:rPr>
          <w:rFonts w:ascii="Arial" w:hAnsi="Arial" w:cs="Arial"/>
        </w:rPr>
        <w:t xml:space="preserve"> discussed in RAN2#101bis [2]</w:t>
      </w:r>
      <w:r w:rsidR="00207187" w:rsidRPr="007440AE">
        <w:rPr>
          <w:rFonts w:ascii="Arial" w:hAnsi="Arial" w:cs="Arial"/>
        </w:rPr>
        <w:t>. We p</w:t>
      </w:r>
      <w:r w:rsidR="00F90028" w:rsidRPr="007440AE">
        <w:rPr>
          <w:rFonts w:ascii="Arial" w:hAnsi="Arial" w:cs="Arial"/>
        </w:rPr>
        <w:t>ropose to add</w:t>
      </w:r>
      <w:r w:rsidR="00207187" w:rsidRPr="007440AE">
        <w:rPr>
          <w:rFonts w:ascii="Arial" w:hAnsi="Arial" w:cs="Arial"/>
        </w:rPr>
        <w:t xml:space="preserve"> the text proposal</w:t>
      </w:r>
      <w:r w:rsidR="00F90028" w:rsidRPr="007440AE">
        <w:rPr>
          <w:rFonts w:ascii="Arial" w:hAnsi="Arial" w:cs="Arial"/>
        </w:rPr>
        <w:t>s</w:t>
      </w:r>
      <w:r w:rsidR="00E27A77" w:rsidRPr="007440AE">
        <w:rPr>
          <w:rFonts w:ascii="Arial" w:hAnsi="Arial" w:cs="Arial"/>
        </w:rPr>
        <w:t xml:space="preserve"> in the Annex</w:t>
      </w:r>
      <w:r w:rsidR="00207187" w:rsidRPr="007440AE">
        <w:rPr>
          <w:rFonts w:ascii="Arial" w:hAnsi="Arial" w:cs="Arial"/>
        </w:rPr>
        <w:t xml:space="preserve"> to the TR 38.874</w:t>
      </w:r>
    </w:p>
    <w:p w14:paraId="4C4013DB" w14:textId="1B2BE36E" w:rsidR="00207187" w:rsidRPr="007440AE" w:rsidRDefault="00207187" w:rsidP="00685C97">
      <w:pPr>
        <w:rPr>
          <w:rFonts w:ascii="Arial" w:hAnsi="Arial" w:cs="Arial"/>
        </w:rPr>
      </w:pPr>
      <w:r w:rsidRPr="007440AE">
        <w:rPr>
          <w:rFonts w:ascii="Arial" w:hAnsi="Arial" w:cs="Arial"/>
          <w:b/>
        </w:rPr>
        <w:t>Proposal:</w:t>
      </w:r>
      <w:r w:rsidRPr="007440AE">
        <w:rPr>
          <w:rFonts w:ascii="Arial" w:hAnsi="Arial" w:cs="Arial"/>
        </w:rPr>
        <w:t xml:space="preserve"> </w:t>
      </w:r>
      <w:r w:rsidRPr="007440AE">
        <w:rPr>
          <w:rFonts w:ascii="Arial" w:hAnsi="Arial" w:cs="Arial"/>
        </w:rPr>
        <w:tab/>
        <w:t>Ag</w:t>
      </w:r>
      <w:r w:rsidR="00394FB2" w:rsidRPr="007440AE">
        <w:rPr>
          <w:rFonts w:ascii="Arial" w:hAnsi="Arial" w:cs="Arial"/>
        </w:rPr>
        <w:t>r</w:t>
      </w:r>
      <w:r w:rsidR="00E27A77" w:rsidRPr="007440AE">
        <w:rPr>
          <w:rFonts w:ascii="Arial" w:hAnsi="Arial" w:cs="Arial"/>
        </w:rPr>
        <w:t>ee to add the TP in the Annex</w:t>
      </w:r>
      <w:r w:rsidRPr="007440AE">
        <w:rPr>
          <w:rFonts w:ascii="Arial" w:hAnsi="Arial" w:cs="Arial"/>
        </w:rPr>
        <w:t xml:space="preserve"> to the TR</w:t>
      </w:r>
      <w:r w:rsidR="00F90028" w:rsidRPr="007440AE">
        <w:rPr>
          <w:rFonts w:ascii="Arial" w:hAnsi="Arial" w:cs="Arial"/>
        </w:rPr>
        <w:t xml:space="preserve"> 38.874</w:t>
      </w:r>
    </w:p>
    <w:p w14:paraId="7CC826BF" w14:textId="77777777" w:rsidR="00F90028" w:rsidRPr="007440AE" w:rsidRDefault="00F90028" w:rsidP="00143A90">
      <w:pPr>
        <w:rPr>
          <w:rFonts w:ascii="Arial" w:hAnsi="Arial" w:cs="Arial"/>
        </w:rPr>
      </w:pPr>
    </w:p>
    <w:p w14:paraId="00AC641A" w14:textId="796C952C" w:rsidR="00143A90" w:rsidRPr="007440AE" w:rsidRDefault="00685C97" w:rsidP="00685C97">
      <w:pPr>
        <w:pStyle w:val="Heading1"/>
        <w:rPr>
          <w:rFonts w:cs="Arial"/>
        </w:rPr>
      </w:pPr>
      <w:r w:rsidRPr="007440AE">
        <w:rPr>
          <w:rFonts w:cs="Arial"/>
        </w:rPr>
        <w:t>3</w:t>
      </w:r>
      <w:r w:rsidRPr="007440AE">
        <w:rPr>
          <w:rFonts w:cs="Arial"/>
        </w:rPr>
        <w:tab/>
      </w:r>
      <w:r w:rsidR="00143A90" w:rsidRPr="007440AE">
        <w:rPr>
          <w:rFonts w:cs="Arial"/>
        </w:rPr>
        <w:t>Conclusion</w:t>
      </w:r>
    </w:p>
    <w:p w14:paraId="69F953B8" w14:textId="65BCBD30" w:rsidR="00143A90" w:rsidRPr="007440AE" w:rsidRDefault="00F90028" w:rsidP="00685C97">
      <w:pPr>
        <w:rPr>
          <w:rFonts w:ascii="Arial" w:hAnsi="Arial" w:cs="Arial"/>
        </w:rPr>
      </w:pPr>
      <w:r w:rsidRPr="007440AE">
        <w:rPr>
          <w:rFonts w:ascii="Arial" w:hAnsi="Arial" w:cs="Arial"/>
        </w:rPr>
        <w:t>In this contribution, we propose the text proposal to be included to the TR 38.874.</w:t>
      </w:r>
    </w:p>
    <w:p w14:paraId="0812B433" w14:textId="4581788A" w:rsidR="00F90028" w:rsidRPr="007440AE" w:rsidRDefault="00F90028" w:rsidP="00685C97">
      <w:pPr>
        <w:rPr>
          <w:rFonts w:ascii="Arial" w:hAnsi="Arial" w:cs="Arial"/>
        </w:rPr>
      </w:pPr>
      <w:r w:rsidRPr="007440AE">
        <w:rPr>
          <w:rFonts w:ascii="Arial" w:hAnsi="Arial" w:cs="Arial"/>
          <w:b/>
        </w:rPr>
        <w:t>Proposal:</w:t>
      </w:r>
      <w:r w:rsidRPr="007440AE">
        <w:rPr>
          <w:rFonts w:ascii="Arial" w:hAnsi="Arial" w:cs="Arial"/>
        </w:rPr>
        <w:t xml:space="preserve"> </w:t>
      </w:r>
      <w:r w:rsidRPr="007440AE">
        <w:rPr>
          <w:rFonts w:ascii="Arial" w:hAnsi="Arial" w:cs="Arial"/>
        </w:rPr>
        <w:tab/>
        <w:t>Ag</w:t>
      </w:r>
      <w:r w:rsidR="006B4F3C" w:rsidRPr="007440AE">
        <w:rPr>
          <w:rFonts w:ascii="Arial" w:hAnsi="Arial" w:cs="Arial"/>
        </w:rPr>
        <w:t>ree to add the TP in the Annex</w:t>
      </w:r>
      <w:r w:rsidRPr="007440AE">
        <w:rPr>
          <w:rFonts w:ascii="Arial" w:hAnsi="Arial" w:cs="Arial"/>
        </w:rPr>
        <w:t xml:space="preserve"> to the TR 38.874</w:t>
      </w:r>
    </w:p>
    <w:p w14:paraId="5045C1B5" w14:textId="77777777" w:rsidR="00F90028" w:rsidRPr="007440AE" w:rsidRDefault="00F90028" w:rsidP="00685C97">
      <w:pPr>
        <w:rPr>
          <w:rFonts w:ascii="Arial" w:hAnsi="Arial" w:cs="Arial"/>
        </w:rPr>
      </w:pPr>
    </w:p>
    <w:p w14:paraId="0F26113F" w14:textId="319D10AC" w:rsidR="00031EEE" w:rsidRPr="007440AE" w:rsidRDefault="00031EEE" w:rsidP="00685C97">
      <w:pPr>
        <w:pStyle w:val="Heading1"/>
        <w:rPr>
          <w:rFonts w:cs="Arial"/>
        </w:rPr>
      </w:pPr>
      <w:r w:rsidRPr="007440AE">
        <w:rPr>
          <w:rFonts w:cs="Arial"/>
        </w:rPr>
        <w:t>References</w:t>
      </w:r>
    </w:p>
    <w:p w14:paraId="316A58B4" w14:textId="781A49B8" w:rsidR="00E27A77" w:rsidRPr="007440AE" w:rsidRDefault="00E27A77" w:rsidP="00E27A77">
      <w:pPr>
        <w:numPr>
          <w:ilvl w:val="0"/>
          <w:numId w:val="4"/>
        </w:numPr>
        <w:overflowPunct w:val="0"/>
        <w:autoSpaceDE w:val="0"/>
        <w:autoSpaceDN w:val="0"/>
        <w:adjustRightInd w:val="0"/>
        <w:textAlignment w:val="baseline"/>
        <w:rPr>
          <w:rFonts w:ascii="Arial" w:hAnsi="Arial" w:cs="Arial"/>
        </w:rPr>
      </w:pPr>
      <w:r w:rsidRPr="007440AE">
        <w:rPr>
          <w:rFonts w:ascii="Arial" w:hAnsi="Arial" w:cs="Arial"/>
        </w:rPr>
        <w:t xml:space="preserve">R2-1805703 </w:t>
      </w:r>
      <w:r w:rsidRPr="007440AE">
        <w:rPr>
          <w:rFonts w:ascii="Arial" w:hAnsi="Arial" w:cs="Arial"/>
          <w:i/>
          <w:iCs/>
        </w:rPr>
        <w:t xml:space="preserve">MAC adaptation vs RLC adaptation layer for L2 relaying </w:t>
      </w:r>
      <w:r w:rsidRPr="007440AE">
        <w:rPr>
          <w:rFonts w:ascii="Arial" w:hAnsi="Arial" w:cs="Arial"/>
        </w:rPr>
        <w:t>- Nokia, Nokia Shanghai Bell</w:t>
      </w:r>
    </w:p>
    <w:p w14:paraId="57D9B978" w14:textId="7B205267" w:rsidR="00E27A77" w:rsidRPr="007440AE" w:rsidRDefault="00E27A77" w:rsidP="00E27A77">
      <w:pPr>
        <w:pStyle w:val="ListParagraph"/>
        <w:numPr>
          <w:ilvl w:val="0"/>
          <w:numId w:val="4"/>
        </w:numPr>
        <w:rPr>
          <w:rFonts w:ascii="Arial" w:hAnsi="Arial" w:cs="Arial"/>
          <w:i/>
        </w:rPr>
      </w:pPr>
      <w:r w:rsidRPr="007440AE">
        <w:rPr>
          <w:rFonts w:ascii="Arial" w:hAnsi="Arial" w:cs="Arial"/>
          <w:i/>
        </w:rPr>
        <w:t xml:space="preserve">RAN2#101bis Chairman notes </w:t>
      </w:r>
    </w:p>
    <w:p w14:paraId="1C23F0CB" w14:textId="77777777" w:rsidR="00143A90" w:rsidRPr="007440AE" w:rsidRDefault="00143A90" w:rsidP="00CD4C7B">
      <w:pPr>
        <w:rPr>
          <w:rFonts w:ascii="Arial" w:hAnsi="Arial" w:cs="Arial"/>
        </w:rPr>
      </w:pPr>
    </w:p>
    <w:p w14:paraId="044E8049" w14:textId="77777777" w:rsidR="00F90028" w:rsidRPr="007440AE" w:rsidRDefault="00F90028" w:rsidP="00CD4C7B">
      <w:pPr>
        <w:pStyle w:val="Heading1"/>
        <w:rPr>
          <w:rFonts w:cs="Arial"/>
        </w:rPr>
        <w:sectPr w:rsidR="00F90028" w:rsidRPr="007440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p w14:paraId="49EFE706" w14:textId="1126F596" w:rsidR="00F90028" w:rsidRPr="007440AE" w:rsidRDefault="00F90028" w:rsidP="00E27A77">
      <w:pPr>
        <w:pStyle w:val="Heading1"/>
        <w:rPr>
          <w:rFonts w:cs="Arial"/>
        </w:rPr>
      </w:pPr>
      <w:r w:rsidRPr="007440AE">
        <w:rPr>
          <w:rFonts w:cs="Arial"/>
        </w:rPr>
        <w:lastRenderedPageBreak/>
        <w:t>Text Proposals for 38.874</w:t>
      </w:r>
    </w:p>
    <w:p w14:paraId="127ACA6D" w14:textId="2E73A451" w:rsidR="00CD4C7B" w:rsidRPr="007440AE" w:rsidRDefault="00F90028" w:rsidP="00E27A77">
      <w:pPr>
        <w:pStyle w:val="Heading2"/>
        <w:rPr>
          <w:rFonts w:cs="Arial"/>
        </w:rPr>
      </w:pPr>
      <w:r w:rsidRPr="007440AE">
        <w:rPr>
          <w:rFonts w:cs="Arial"/>
        </w:rPr>
        <w:t>10.2 Comparison of MAC adaptation vs. RLC adaptation</w:t>
      </w:r>
    </w:p>
    <w:p w14:paraId="5CA44187" w14:textId="4F4CD4CA" w:rsidR="00D2439E" w:rsidRPr="007440AE" w:rsidRDefault="00D2439E" w:rsidP="00E27A77">
      <w:pPr>
        <w:rPr>
          <w:rFonts w:ascii="Arial" w:hAnsi="Arial" w:cs="Arial"/>
        </w:rPr>
      </w:pPr>
      <w:r w:rsidRPr="007440AE">
        <w:rPr>
          <w:rFonts w:ascii="Arial" w:hAnsi="Arial" w:cs="Arial"/>
        </w:rPr>
        <w:t>In this section</w:t>
      </w:r>
      <w:r w:rsidR="0078664F" w:rsidRPr="007440AE">
        <w:rPr>
          <w:rFonts w:ascii="Arial" w:hAnsi="Arial" w:cs="Arial"/>
        </w:rPr>
        <w:t>, for the L2 relaying based IAB schemes, there is a comparison made between</w:t>
      </w:r>
      <w:r w:rsidRPr="007440AE">
        <w:rPr>
          <w:rFonts w:ascii="Arial" w:hAnsi="Arial" w:cs="Arial"/>
        </w:rPr>
        <w:t xml:space="preserve"> MAC adaptation layer </w:t>
      </w:r>
      <w:r w:rsidR="0078664F" w:rsidRPr="007440AE">
        <w:rPr>
          <w:rFonts w:ascii="Arial" w:hAnsi="Arial" w:cs="Arial"/>
        </w:rPr>
        <w:t xml:space="preserve">and the </w:t>
      </w:r>
      <w:r w:rsidRPr="007440AE">
        <w:rPr>
          <w:rFonts w:ascii="Arial" w:hAnsi="Arial" w:cs="Arial"/>
        </w:rPr>
        <w:t>RLC adaptation layer</w:t>
      </w:r>
      <w:r w:rsidR="0078664F" w:rsidRPr="007440AE">
        <w:rPr>
          <w:rFonts w:ascii="Arial" w:hAnsi="Arial" w:cs="Arial"/>
        </w:rPr>
        <w:t>.</w:t>
      </w:r>
    </w:p>
    <w:p w14:paraId="3771C9CA" w14:textId="52FD50FE" w:rsidR="00CD4C7B" w:rsidRPr="007440AE" w:rsidRDefault="00F90028" w:rsidP="00E27A77">
      <w:pPr>
        <w:pStyle w:val="Heading3"/>
        <w:rPr>
          <w:rFonts w:cs="Arial"/>
        </w:rPr>
      </w:pPr>
      <w:r w:rsidRPr="007440AE">
        <w:rPr>
          <w:rFonts w:cs="Arial"/>
        </w:rPr>
        <w:t>10.2.</w:t>
      </w:r>
      <w:r w:rsidR="004A5599" w:rsidRPr="007440AE">
        <w:rPr>
          <w:rFonts w:cs="Arial"/>
        </w:rPr>
        <w:t>1</w:t>
      </w:r>
      <w:r w:rsidR="00CD4C7B" w:rsidRPr="007440AE">
        <w:rPr>
          <w:rFonts w:cs="Arial"/>
        </w:rPr>
        <w:tab/>
      </w:r>
      <w:r w:rsidR="00F54454" w:rsidRPr="007440AE">
        <w:rPr>
          <w:rFonts w:cs="Arial"/>
        </w:rPr>
        <w:t>Multiplexing</w:t>
      </w:r>
      <w:r w:rsidR="00D2439E" w:rsidRPr="007440AE">
        <w:rPr>
          <w:rFonts w:cs="Arial"/>
        </w:rPr>
        <w:t>/demultiplexi</w:t>
      </w:r>
      <w:r w:rsidR="00970906" w:rsidRPr="007440AE">
        <w:rPr>
          <w:rFonts w:cs="Arial"/>
        </w:rPr>
        <w:t>n</w:t>
      </w:r>
      <w:r w:rsidR="00D2439E" w:rsidRPr="007440AE">
        <w:rPr>
          <w:rFonts w:cs="Arial"/>
        </w:rPr>
        <w:t>g</w:t>
      </w:r>
      <w:r w:rsidR="00F54454" w:rsidRPr="007440AE">
        <w:rPr>
          <w:rFonts w:cs="Arial"/>
        </w:rPr>
        <w:t xml:space="preserve"> of UE bearers/RLC channels</w:t>
      </w:r>
    </w:p>
    <w:p w14:paraId="6FB4FFF4" w14:textId="246CBBCD" w:rsidR="00D2439E" w:rsidRPr="007440AE" w:rsidRDefault="00D2439E" w:rsidP="00E27A77">
      <w:pPr>
        <w:rPr>
          <w:rFonts w:ascii="Arial" w:hAnsi="Arial" w:cs="Arial"/>
        </w:rPr>
      </w:pPr>
      <w:r w:rsidRPr="007440AE">
        <w:rPr>
          <w:rFonts w:ascii="Arial" w:hAnsi="Arial" w:cs="Arial"/>
        </w:rPr>
        <w:t xml:space="preserve">Figure </w:t>
      </w:r>
      <w:r w:rsidR="005F6498" w:rsidRPr="007440AE">
        <w:rPr>
          <w:rFonts w:ascii="Arial" w:hAnsi="Arial" w:cs="Arial"/>
        </w:rPr>
        <w:t>1</w:t>
      </w:r>
      <w:r w:rsidRPr="007440AE">
        <w:rPr>
          <w:rFonts w:ascii="Arial" w:hAnsi="Arial" w:cs="Arial"/>
        </w:rPr>
        <w:t xml:space="preserve"> illustrates the donor gNB downlink layer 2 structure for the backhaul link with MAC adaptation layer. The same MAC scheduler is handling logical channels for access UEs (UE</w:t>
      </w:r>
      <w:r w:rsidRPr="007440AE">
        <w:rPr>
          <w:rFonts w:ascii="Arial" w:hAnsi="Arial" w:cs="Arial"/>
          <w:vertAlign w:val="subscript"/>
        </w:rPr>
        <w:t>m</w:t>
      </w:r>
      <w:r w:rsidRPr="007440AE">
        <w:rPr>
          <w:rFonts w:ascii="Arial" w:hAnsi="Arial" w:cs="Arial"/>
        </w:rPr>
        <w:t xml:space="preserve"> in Figure </w:t>
      </w:r>
      <w:r w:rsidR="005F6498" w:rsidRPr="007440AE">
        <w:rPr>
          <w:rFonts w:ascii="Arial" w:hAnsi="Arial" w:cs="Arial"/>
        </w:rPr>
        <w:t>1</w:t>
      </w:r>
      <w:r w:rsidRPr="007440AE">
        <w:rPr>
          <w:rFonts w:ascii="Arial" w:hAnsi="Arial" w:cs="Arial"/>
        </w:rPr>
        <w:t>) and logical channels for UEs served by an IAB node (UE</w:t>
      </w:r>
      <w:r w:rsidRPr="007440AE">
        <w:rPr>
          <w:rFonts w:ascii="Arial" w:hAnsi="Arial" w:cs="Arial"/>
          <w:vertAlign w:val="subscript"/>
        </w:rPr>
        <w:t>1</w:t>
      </w:r>
      <w:r w:rsidRPr="007440AE">
        <w:rPr>
          <w:rFonts w:ascii="Arial" w:hAnsi="Arial" w:cs="Arial"/>
        </w:rPr>
        <w:t>..UE</w:t>
      </w:r>
      <w:r w:rsidRPr="007440AE">
        <w:rPr>
          <w:rFonts w:ascii="Arial" w:hAnsi="Arial" w:cs="Arial"/>
          <w:vertAlign w:val="subscript"/>
        </w:rPr>
        <w:t>n</w:t>
      </w:r>
      <w:r w:rsidRPr="007440AE">
        <w:rPr>
          <w:rFonts w:ascii="Arial" w:hAnsi="Arial" w:cs="Arial"/>
        </w:rPr>
        <w:t xml:space="preserve"> in Figure </w:t>
      </w:r>
      <w:r w:rsidR="005F6498" w:rsidRPr="007440AE">
        <w:rPr>
          <w:rFonts w:ascii="Arial" w:hAnsi="Arial" w:cs="Arial"/>
        </w:rPr>
        <w:t>1</w:t>
      </w:r>
      <w:r w:rsidRPr="007440AE">
        <w:rPr>
          <w:rFonts w:ascii="Arial" w:hAnsi="Arial" w:cs="Arial"/>
        </w:rPr>
        <w:t>). With the MAC adaptation layer based IAB, the MAC scheduler is handling normal UE specific logical channels (or UE specific RLC queues), instead of IAB node specific aggregated logical channels (or IAB specific aggregated RLC channels). This simplifies the MAC scheduler design. Routing can be implemented together with the scheduler</w:t>
      </w:r>
      <w:r w:rsidR="0099430B" w:rsidRPr="007440AE">
        <w:rPr>
          <w:rFonts w:ascii="Arial" w:hAnsi="Arial" w:cs="Arial"/>
        </w:rPr>
        <w:t xml:space="preserve"> and its role is </w:t>
      </w:r>
      <w:r w:rsidRPr="007440AE">
        <w:rPr>
          <w:rFonts w:ascii="Arial" w:hAnsi="Arial" w:cs="Arial"/>
        </w:rPr>
        <w:t xml:space="preserve">simply </w:t>
      </w:r>
      <w:r w:rsidR="0099430B" w:rsidRPr="007440AE">
        <w:rPr>
          <w:rFonts w:ascii="Arial" w:hAnsi="Arial" w:cs="Arial"/>
        </w:rPr>
        <w:t>to decide</w:t>
      </w:r>
      <w:r w:rsidRPr="007440AE">
        <w:rPr>
          <w:rFonts w:ascii="Arial" w:hAnsi="Arial" w:cs="Arial"/>
        </w:rPr>
        <w:t xml:space="preserve"> into which MAC PDU/transport channel the UE specific logical channel is multiplexed.</w:t>
      </w:r>
    </w:p>
    <w:p w14:paraId="0DCC223D" w14:textId="77777777" w:rsidR="00D2439E" w:rsidRPr="007440AE" w:rsidRDefault="00D2439E" w:rsidP="00D2439E">
      <w:pPr>
        <w:pStyle w:val="TH"/>
        <w:rPr>
          <w:rFonts w:cs="Arial"/>
        </w:rPr>
      </w:pPr>
      <w:r w:rsidRPr="007440AE">
        <w:rPr>
          <w:rFonts w:cs="Arial"/>
          <w:noProof/>
        </w:rPr>
        <w:drawing>
          <wp:inline distT="0" distB="0" distL="0" distR="0" wp14:anchorId="18F4852A" wp14:editId="77A55F51">
            <wp:extent cx="5986780" cy="42919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86780" cy="4291965"/>
                    </a:xfrm>
                    <a:prstGeom prst="rect">
                      <a:avLst/>
                    </a:prstGeom>
                    <a:noFill/>
                  </pic:spPr>
                </pic:pic>
              </a:graphicData>
            </a:graphic>
          </wp:inline>
        </w:drawing>
      </w:r>
    </w:p>
    <w:p w14:paraId="6B4A3588" w14:textId="751CCA63" w:rsidR="00D2439E" w:rsidRPr="007440AE" w:rsidRDefault="00D2439E" w:rsidP="00D2439E">
      <w:pPr>
        <w:pStyle w:val="TF"/>
        <w:rPr>
          <w:rFonts w:cs="Arial"/>
        </w:rPr>
      </w:pPr>
      <w:r w:rsidRPr="007440AE">
        <w:rPr>
          <w:rFonts w:cs="Arial"/>
        </w:rPr>
        <w:t xml:space="preserve">Figure </w:t>
      </w:r>
      <w:r w:rsidR="005F6498" w:rsidRPr="007440AE">
        <w:rPr>
          <w:rFonts w:cs="Arial"/>
        </w:rPr>
        <w:t>1</w:t>
      </w:r>
      <w:r w:rsidRPr="007440AE">
        <w:rPr>
          <w:rFonts w:cs="Arial"/>
        </w:rPr>
        <w:t xml:space="preserve">: Downlink Layer 2 structure </w:t>
      </w:r>
      <w:r w:rsidR="00970906" w:rsidRPr="007440AE">
        <w:rPr>
          <w:rFonts w:cs="Arial"/>
        </w:rPr>
        <w:t xml:space="preserve">of Donor gNB </w:t>
      </w:r>
      <w:r w:rsidRPr="007440AE">
        <w:rPr>
          <w:rFonts w:cs="Arial"/>
        </w:rPr>
        <w:t>with MAC adaptation layer</w:t>
      </w:r>
    </w:p>
    <w:p w14:paraId="12FA34C6" w14:textId="767B5946" w:rsidR="00D2439E" w:rsidRPr="007440AE" w:rsidRDefault="00E86901" w:rsidP="00E27A77">
      <w:pPr>
        <w:rPr>
          <w:rFonts w:ascii="Arial" w:hAnsi="Arial" w:cs="Arial"/>
        </w:rPr>
      </w:pPr>
      <w:r w:rsidRPr="007440AE">
        <w:rPr>
          <w:rFonts w:ascii="Arial" w:hAnsi="Arial" w:cs="Arial"/>
        </w:rPr>
        <w:t xml:space="preserve">Downlink Layer 2 structure with RLC adaptation layer is shown in </w:t>
      </w:r>
      <w:r w:rsidR="005F6498" w:rsidRPr="007440AE">
        <w:rPr>
          <w:rFonts w:ascii="Arial" w:hAnsi="Arial" w:cs="Arial"/>
        </w:rPr>
        <w:t>Figure 2</w:t>
      </w:r>
      <w:r w:rsidRPr="007440AE">
        <w:rPr>
          <w:rFonts w:ascii="Arial" w:hAnsi="Arial" w:cs="Arial"/>
        </w:rPr>
        <w:t xml:space="preserve">. With RLC adaptation layer, a new mapping/multiplexing function is added above RLC which maps/multiplexes UE specific RLC channels into IAB specific RLC channels. This mapping function </w:t>
      </w:r>
      <w:r w:rsidR="005F6498" w:rsidRPr="007440AE">
        <w:rPr>
          <w:rFonts w:ascii="Arial" w:hAnsi="Arial" w:cs="Arial"/>
        </w:rPr>
        <w:t xml:space="preserve">should </w:t>
      </w:r>
      <w:r w:rsidR="002633CB" w:rsidRPr="007440AE">
        <w:rPr>
          <w:rFonts w:ascii="Arial" w:hAnsi="Arial" w:cs="Arial"/>
        </w:rPr>
        <w:t xml:space="preserve">be QoS aware and it </w:t>
      </w:r>
      <w:r w:rsidR="005F6498" w:rsidRPr="007440AE">
        <w:rPr>
          <w:rFonts w:ascii="Arial" w:hAnsi="Arial" w:cs="Arial"/>
        </w:rPr>
        <w:t>should</w:t>
      </w:r>
      <w:r w:rsidRPr="007440AE">
        <w:rPr>
          <w:rFonts w:ascii="Arial" w:hAnsi="Arial" w:cs="Arial"/>
        </w:rPr>
        <w:t xml:space="preserve"> be standardised. Furthermore, the MAC scheduler is now handling both UE specific logical channels (for access UEs served by the node) and IAB specific logical channels</w:t>
      </w:r>
      <w:r w:rsidR="002633CB" w:rsidRPr="007440AE">
        <w:rPr>
          <w:rFonts w:ascii="Arial" w:hAnsi="Arial" w:cs="Arial"/>
        </w:rPr>
        <w:t>. Therefore, new scheduler design is needed.</w:t>
      </w:r>
    </w:p>
    <w:p w14:paraId="00191318" w14:textId="05853A25" w:rsidR="00E86901" w:rsidRPr="007440AE" w:rsidRDefault="00E86901" w:rsidP="00E86901">
      <w:pPr>
        <w:pStyle w:val="TH"/>
        <w:rPr>
          <w:rFonts w:cs="Arial"/>
          <w:lang w:val="pl-PL"/>
        </w:rPr>
      </w:pPr>
      <w:r w:rsidRPr="007440AE">
        <w:rPr>
          <w:rFonts w:cs="Arial"/>
          <w:noProof/>
        </w:rPr>
        <w:lastRenderedPageBreak/>
        <w:drawing>
          <wp:inline distT="0" distB="0" distL="0" distR="0" wp14:anchorId="79310AA9" wp14:editId="6972FED0">
            <wp:extent cx="5975535" cy="4757144"/>
            <wp:effectExtent l="0" t="0" r="6350" b="5715"/>
            <wp:docPr id="5" name="Picture 4">
              <a:extLst xmlns:a="http://schemas.openxmlformats.org/drawingml/2006/main">
                <a:ext uri="{FF2B5EF4-FFF2-40B4-BE49-F238E27FC236}">
                  <a16:creationId xmlns:a16="http://schemas.microsoft.com/office/drawing/2014/main" id="{E055454F-E7FE-4701-8302-00A5020A5C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E055454F-E7FE-4701-8302-00A5020A5C12}"/>
                        </a:ext>
                      </a:extLst>
                    </pic:cNvPr>
                    <pic:cNvPicPr>
                      <a:picLocks noChangeAspect="1"/>
                    </pic:cNvPicPr>
                  </pic:nvPicPr>
                  <pic:blipFill>
                    <a:blip r:embed="rId19"/>
                    <a:stretch>
                      <a:fillRect/>
                    </a:stretch>
                  </pic:blipFill>
                  <pic:spPr>
                    <a:xfrm>
                      <a:off x="0" y="0"/>
                      <a:ext cx="5975535" cy="4757144"/>
                    </a:xfrm>
                    <a:prstGeom prst="rect">
                      <a:avLst/>
                    </a:prstGeom>
                  </pic:spPr>
                </pic:pic>
              </a:graphicData>
            </a:graphic>
          </wp:inline>
        </w:drawing>
      </w:r>
    </w:p>
    <w:p w14:paraId="631457A9" w14:textId="7F96E80A" w:rsidR="00E86901" w:rsidRPr="007440AE" w:rsidRDefault="005F6498" w:rsidP="00E86901">
      <w:pPr>
        <w:pStyle w:val="TF"/>
        <w:rPr>
          <w:rFonts w:cs="Arial"/>
        </w:rPr>
      </w:pPr>
      <w:r w:rsidRPr="007440AE">
        <w:rPr>
          <w:rFonts w:cs="Arial"/>
        </w:rPr>
        <w:t>Figure 2</w:t>
      </w:r>
      <w:r w:rsidR="00E86901" w:rsidRPr="007440AE">
        <w:rPr>
          <w:rFonts w:cs="Arial"/>
        </w:rPr>
        <w:t xml:space="preserve">: Downlink Layer 2 structure </w:t>
      </w:r>
      <w:r w:rsidR="00970906" w:rsidRPr="007440AE">
        <w:rPr>
          <w:rFonts w:cs="Arial"/>
        </w:rPr>
        <w:t xml:space="preserve">of Donor gNB </w:t>
      </w:r>
      <w:r w:rsidR="00E86901" w:rsidRPr="007440AE">
        <w:rPr>
          <w:rFonts w:cs="Arial"/>
        </w:rPr>
        <w:t>with RLC adaptation layer</w:t>
      </w:r>
    </w:p>
    <w:p w14:paraId="222CD142" w14:textId="1C1B9E9C" w:rsidR="00487E9B" w:rsidRPr="007440AE" w:rsidRDefault="00487E9B" w:rsidP="00E27A77">
      <w:pPr>
        <w:rPr>
          <w:rFonts w:ascii="Arial" w:hAnsi="Arial" w:cs="Arial"/>
        </w:rPr>
      </w:pPr>
      <w:r w:rsidRPr="007440AE">
        <w:rPr>
          <w:rFonts w:ascii="Arial" w:hAnsi="Arial" w:cs="Arial"/>
        </w:rPr>
        <w:t>Figures</w:t>
      </w:r>
      <w:r w:rsidR="00490CA1" w:rsidRPr="007440AE">
        <w:rPr>
          <w:rFonts w:ascii="Arial" w:hAnsi="Arial" w:cs="Arial"/>
        </w:rPr>
        <w:t xml:space="preserve"> </w:t>
      </w:r>
      <w:r w:rsidR="005F6498" w:rsidRPr="007440AE">
        <w:rPr>
          <w:rFonts w:ascii="Arial" w:hAnsi="Arial" w:cs="Arial"/>
        </w:rPr>
        <w:t>3</w:t>
      </w:r>
      <w:r w:rsidR="00490CA1" w:rsidRPr="007440AE">
        <w:rPr>
          <w:rFonts w:ascii="Arial" w:hAnsi="Arial" w:cs="Arial"/>
        </w:rPr>
        <w:t xml:space="preserve"> and </w:t>
      </w:r>
      <w:r w:rsidR="005F6498" w:rsidRPr="007440AE">
        <w:rPr>
          <w:rFonts w:ascii="Arial" w:hAnsi="Arial" w:cs="Arial"/>
        </w:rPr>
        <w:t>4</w:t>
      </w:r>
      <w:r w:rsidR="00490CA1" w:rsidRPr="007440AE">
        <w:rPr>
          <w:rFonts w:ascii="Arial" w:hAnsi="Arial" w:cs="Arial"/>
        </w:rPr>
        <w:t xml:space="preserve"> show the Layer 2 structure of IAB node with MAC adaptation and with RLC adaptation, respectively. With MAC adaptation (</w:t>
      </w:r>
      <w:r w:rsidR="005F6498" w:rsidRPr="007440AE">
        <w:rPr>
          <w:rFonts w:ascii="Arial" w:hAnsi="Arial" w:cs="Arial"/>
        </w:rPr>
        <w:t>Figure 3</w:t>
      </w:r>
      <w:r w:rsidR="00490CA1" w:rsidRPr="007440AE">
        <w:rPr>
          <w:rFonts w:ascii="Arial" w:hAnsi="Arial" w:cs="Arial"/>
        </w:rPr>
        <w:t>), the received MAC PDU is demultiplexed in the IAB node UE part into UE specific RLC PDUs and the MAC scheduler in the IAB node DU part forwards these RLC PDUs. There is no need for reassembly of segmented RLC SDUs before forwarding them but RLC entity may re-segment some RLC SDUs if needed for the next hop. Thus</w:t>
      </w:r>
      <w:r w:rsidR="00BD3A8B" w:rsidRPr="007440AE">
        <w:rPr>
          <w:rFonts w:ascii="Arial" w:hAnsi="Arial" w:cs="Arial"/>
        </w:rPr>
        <w:t>,</w:t>
      </w:r>
      <w:r w:rsidR="00490CA1" w:rsidRPr="007440AE">
        <w:rPr>
          <w:rFonts w:ascii="Arial" w:hAnsi="Arial" w:cs="Arial"/>
        </w:rPr>
        <w:t xml:space="preserve"> the IAB node processing is minimized with MAC adaptation.</w:t>
      </w:r>
    </w:p>
    <w:p w14:paraId="5F4FFA18" w14:textId="4FD15F37" w:rsidR="00970906" w:rsidRPr="007440AE" w:rsidRDefault="006C387B" w:rsidP="00970906">
      <w:pPr>
        <w:pStyle w:val="TH"/>
        <w:rPr>
          <w:rFonts w:cs="Arial"/>
        </w:rPr>
      </w:pPr>
      <w:r w:rsidRPr="007440AE">
        <w:rPr>
          <w:rFonts w:cs="Arial"/>
        </w:rPr>
        <w:object w:dxaOrig="9704" w:dyaOrig="4076" w14:anchorId="5BB86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02pt" o:ole="">
            <v:imagedata r:id="rId20" o:title=""/>
          </v:shape>
          <o:OLEObject Type="Embed" ProgID="Visio.Drawing.11" ShapeID="_x0000_i1025" DrawAspect="Content" ObjectID="_1587475533" r:id="rId21"/>
        </w:object>
      </w:r>
    </w:p>
    <w:p w14:paraId="4CC6012F" w14:textId="29F94FCA" w:rsidR="00970906" w:rsidRPr="007440AE" w:rsidRDefault="005F6498" w:rsidP="00E86901">
      <w:pPr>
        <w:pStyle w:val="TF"/>
        <w:rPr>
          <w:rFonts w:cs="Arial"/>
        </w:rPr>
      </w:pPr>
      <w:r w:rsidRPr="007440AE">
        <w:rPr>
          <w:rFonts w:cs="Arial"/>
        </w:rPr>
        <w:t>Figure 3</w:t>
      </w:r>
      <w:r w:rsidR="006C387B" w:rsidRPr="007440AE">
        <w:rPr>
          <w:rFonts w:cs="Arial"/>
        </w:rPr>
        <w:t>: Layer 2 structure of IAB node with MAC adaptation layer</w:t>
      </w:r>
    </w:p>
    <w:p w14:paraId="4D9876A9" w14:textId="5C76B5E6" w:rsidR="00490CA1" w:rsidRPr="007440AE" w:rsidRDefault="00490CA1" w:rsidP="00E27A77">
      <w:pPr>
        <w:rPr>
          <w:rFonts w:ascii="Arial" w:hAnsi="Arial" w:cs="Arial"/>
        </w:rPr>
      </w:pPr>
      <w:r w:rsidRPr="007440AE">
        <w:rPr>
          <w:rFonts w:ascii="Arial" w:hAnsi="Arial" w:cs="Arial"/>
        </w:rPr>
        <w:lastRenderedPageBreak/>
        <w:t xml:space="preserve">Layer 2 structure of IAB node with RLC adaptation layer is shown in </w:t>
      </w:r>
      <w:r w:rsidR="005F6498" w:rsidRPr="007440AE">
        <w:rPr>
          <w:rFonts w:ascii="Arial" w:hAnsi="Arial" w:cs="Arial"/>
        </w:rPr>
        <w:t>Figure 4</w:t>
      </w:r>
      <w:r w:rsidRPr="007440AE">
        <w:rPr>
          <w:rFonts w:ascii="Arial" w:hAnsi="Arial" w:cs="Arial"/>
        </w:rPr>
        <w:t>. When a MAC PDU is received</w:t>
      </w:r>
      <w:r w:rsidR="00BD3A8B" w:rsidRPr="007440AE">
        <w:rPr>
          <w:rFonts w:ascii="Arial" w:hAnsi="Arial" w:cs="Arial"/>
        </w:rPr>
        <w:t xml:space="preserve"> by the UE part of the IAB node, it is demultiplexed into IAB specific RLC PDUs. If the RLC PDU contains a segment of RLC SDU, it </w:t>
      </w:r>
      <w:r w:rsidR="00064CCB" w:rsidRPr="007440AE">
        <w:rPr>
          <w:rFonts w:ascii="Arial" w:hAnsi="Arial" w:cs="Arial"/>
        </w:rPr>
        <w:t>must</w:t>
      </w:r>
      <w:r w:rsidR="00BD3A8B" w:rsidRPr="007440AE">
        <w:rPr>
          <w:rFonts w:ascii="Arial" w:hAnsi="Arial" w:cs="Arial"/>
        </w:rPr>
        <w:t xml:space="preserve"> be buffered to wait the other segments since the RLC SDU has to be reassembled before it can be delivered to adaptation layer above the RLC.</w:t>
      </w:r>
      <w:r w:rsidR="00B92259" w:rsidRPr="007440AE">
        <w:rPr>
          <w:rFonts w:ascii="Arial" w:hAnsi="Arial" w:cs="Arial"/>
        </w:rPr>
        <w:t xml:space="preserve"> Adaptation layer demultiplexes RLC SDUs into UE specific adaptation layer buffers</w:t>
      </w:r>
      <w:r w:rsidR="005272C9" w:rsidRPr="007440AE">
        <w:rPr>
          <w:rFonts w:ascii="Arial" w:hAnsi="Arial" w:cs="Arial"/>
        </w:rPr>
        <w:t xml:space="preserve">. </w:t>
      </w:r>
      <w:r w:rsidR="00064CCB" w:rsidRPr="007440AE">
        <w:rPr>
          <w:rFonts w:ascii="Arial" w:hAnsi="Arial" w:cs="Arial"/>
        </w:rPr>
        <w:t>IAB node DU part processes the</w:t>
      </w:r>
      <w:r w:rsidR="005272C9" w:rsidRPr="007440AE">
        <w:rPr>
          <w:rFonts w:ascii="Arial" w:hAnsi="Arial" w:cs="Arial"/>
        </w:rPr>
        <w:t xml:space="preserve"> UE specific adaptation layer PDUs and maps them to next hop IAB specific RLC channels. </w:t>
      </w:r>
    </w:p>
    <w:p w14:paraId="6EBF2728" w14:textId="5735F277" w:rsidR="00112FA6" w:rsidRPr="007440AE" w:rsidRDefault="001E0721" w:rsidP="00E86901">
      <w:pPr>
        <w:pStyle w:val="TF"/>
        <w:rPr>
          <w:rFonts w:cs="Arial"/>
        </w:rPr>
      </w:pPr>
      <w:r w:rsidRPr="007440AE">
        <w:rPr>
          <w:rFonts w:cs="Arial"/>
        </w:rPr>
        <w:object w:dxaOrig="9723" w:dyaOrig="5592" w14:anchorId="218E0884">
          <v:shape id="_x0000_i1026" type="#_x0000_t75" style="width:482.5pt;height:277.5pt" o:ole="">
            <v:imagedata r:id="rId22" o:title=""/>
          </v:shape>
          <o:OLEObject Type="Embed" ProgID="Visio.Drawing.11" ShapeID="_x0000_i1026" DrawAspect="Content" ObjectID="_1587475534" r:id="rId23"/>
        </w:object>
      </w:r>
    </w:p>
    <w:p w14:paraId="775716F2" w14:textId="49E255F5" w:rsidR="00112FA6" w:rsidRPr="007440AE" w:rsidRDefault="005F6498" w:rsidP="00112FA6">
      <w:pPr>
        <w:pStyle w:val="TF"/>
        <w:rPr>
          <w:rFonts w:cs="Arial"/>
        </w:rPr>
      </w:pPr>
      <w:r w:rsidRPr="007440AE">
        <w:rPr>
          <w:rFonts w:cs="Arial"/>
        </w:rPr>
        <w:t>Figure 4</w:t>
      </w:r>
      <w:r w:rsidR="00112FA6" w:rsidRPr="007440AE">
        <w:rPr>
          <w:rFonts w:cs="Arial"/>
        </w:rPr>
        <w:t xml:space="preserve">: Layer 2 structure of IAB node with </w:t>
      </w:r>
      <w:r w:rsidR="001E0721" w:rsidRPr="007440AE">
        <w:rPr>
          <w:rFonts w:cs="Arial"/>
        </w:rPr>
        <w:t>RLC</w:t>
      </w:r>
      <w:r w:rsidR="00112FA6" w:rsidRPr="007440AE">
        <w:rPr>
          <w:rFonts w:cs="Arial"/>
        </w:rPr>
        <w:t xml:space="preserve"> adaptation layer</w:t>
      </w:r>
    </w:p>
    <w:p w14:paraId="6FE32032" w14:textId="77777777" w:rsidR="00112FA6" w:rsidRPr="007440AE" w:rsidRDefault="00112FA6" w:rsidP="00E86901">
      <w:pPr>
        <w:pStyle w:val="TF"/>
        <w:rPr>
          <w:rFonts w:cs="Arial"/>
        </w:rPr>
      </w:pPr>
    </w:p>
    <w:p w14:paraId="43A12B72" w14:textId="1D0C6E71" w:rsidR="00CD4C7B" w:rsidRPr="007440AE" w:rsidRDefault="001A0406" w:rsidP="00797271">
      <w:pPr>
        <w:pStyle w:val="Heading3"/>
        <w:rPr>
          <w:rFonts w:cs="Arial"/>
          <w:lang w:val="en-US"/>
        </w:rPr>
      </w:pPr>
      <w:r w:rsidRPr="007440AE">
        <w:rPr>
          <w:rFonts w:cs="Arial"/>
          <w:lang w:val="en-US"/>
        </w:rPr>
        <w:t>10.2.</w:t>
      </w:r>
      <w:r w:rsidR="00E01B4E" w:rsidRPr="007440AE">
        <w:rPr>
          <w:rFonts w:cs="Arial"/>
          <w:lang w:val="en-US"/>
        </w:rPr>
        <w:t>2</w:t>
      </w:r>
      <w:r w:rsidRPr="007440AE">
        <w:rPr>
          <w:rFonts w:cs="Arial"/>
          <w:lang w:val="en-US"/>
        </w:rPr>
        <w:tab/>
      </w:r>
      <w:r w:rsidR="007D57C8" w:rsidRPr="007440AE">
        <w:rPr>
          <w:rFonts w:cs="Arial"/>
          <w:lang w:val="en-US"/>
        </w:rPr>
        <w:t>Summary</w:t>
      </w:r>
    </w:p>
    <w:p w14:paraId="729E6F66" w14:textId="08BD189F" w:rsidR="00A956F8" w:rsidRPr="007440AE" w:rsidRDefault="00D83316" w:rsidP="00E27A77">
      <w:pPr>
        <w:rPr>
          <w:rFonts w:ascii="Arial" w:hAnsi="Arial" w:cs="Arial"/>
        </w:rPr>
      </w:pPr>
      <w:r w:rsidRPr="007440AE">
        <w:rPr>
          <w:rFonts w:ascii="Arial" w:hAnsi="Arial" w:cs="Arial"/>
        </w:rPr>
        <w:t>Some features of the MAC and RLC adaptation are compared in the following table</w:t>
      </w:r>
    </w:p>
    <w:p w14:paraId="370FAC1A" w14:textId="6574A9B4" w:rsidR="007D57C8" w:rsidRPr="007440AE" w:rsidRDefault="00D83316" w:rsidP="007D57C8">
      <w:pPr>
        <w:pStyle w:val="TH"/>
        <w:rPr>
          <w:rFonts w:cs="Arial"/>
        </w:rPr>
      </w:pPr>
      <w:r w:rsidRPr="007440AE">
        <w:rPr>
          <w:rFonts w:cs="Arial"/>
        </w:rPr>
        <w:t>Table 1</w:t>
      </w:r>
      <w:r w:rsidR="007D57C8" w:rsidRPr="007440AE">
        <w:rPr>
          <w:rFonts w:cs="Arial"/>
        </w:rPr>
        <w:t xml:space="preserve">: </w:t>
      </w:r>
      <w:r w:rsidRPr="007440AE">
        <w:rPr>
          <w:rFonts w:cs="Arial"/>
        </w:rPr>
        <w:t>Comparison of MAC and RLC adaptation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127"/>
        <w:gridCol w:w="3680"/>
        <w:gridCol w:w="3691"/>
      </w:tblGrid>
      <w:tr w:rsidR="007D57C8" w:rsidRPr="007440AE" w14:paraId="57F0C49D" w14:textId="77777777" w:rsidTr="00D50998">
        <w:trPr>
          <w:trHeight w:val="240"/>
          <w:jc w:val="center"/>
        </w:trPr>
        <w:tc>
          <w:tcPr>
            <w:tcW w:w="2127" w:type="dxa"/>
            <w:tcBorders>
              <w:top w:val="single" w:sz="4" w:space="0" w:color="auto"/>
              <w:left w:val="single" w:sz="4" w:space="0" w:color="auto"/>
              <w:bottom w:val="single" w:sz="4" w:space="0" w:color="auto"/>
              <w:right w:val="single" w:sz="4" w:space="0" w:color="auto"/>
            </w:tcBorders>
            <w:noWrap/>
            <w:vAlign w:val="bottom"/>
          </w:tcPr>
          <w:p w14:paraId="6F4A3E81" w14:textId="6BBE1325" w:rsidR="007D57C8" w:rsidRPr="007440AE" w:rsidRDefault="007D57C8" w:rsidP="00D1697F">
            <w:pPr>
              <w:pStyle w:val="TAH"/>
              <w:spacing w:before="20" w:after="20"/>
              <w:ind w:left="57" w:right="57"/>
              <w:rPr>
                <w:rFonts w:cs="Arial"/>
              </w:rPr>
            </w:pPr>
          </w:p>
        </w:tc>
        <w:tc>
          <w:tcPr>
            <w:tcW w:w="3680" w:type="dxa"/>
            <w:tcBorders>
              <w:top w:val="single" w:sz="4" w:space="0" w:color="auto"/>
              <w:left w:val="single" w:sz="4" w:space="0" w:color="auto"/>
              <w:bottom w:val="single" w:sz="4" w:space="0" w:color="auto"/>
              <w:right w:val="single" w:sz="4" w:space="0" w:color="auto"/>
            </w:tcBorders>
            <w:vAlign w:val="bottom"/>
          </w:tcPr>
          <w:p w14:paraId="0E4CCBA2" w14:textId="0EED727E" w:rsidR="007D57C8" w:rsidRPr="007440AE" w:rsidRDefault="007D57C8" w:rsidP="00D1697F">
            <w:pPr>
              <w:pStyle w:val="TAH"/>
              <w:spacing w:before="20" w:after="20"/>
              <w:ind w:left="57" w:right="57"/>
              <w:rPr>
                <w:rFonts w:cs="Arial"/>
              </w:rPr>
            </w:pPr>
            <w:r w:rsidRPr="007440AE">
              <w:rPr>
                <w:rFonts w:cs="Arial"/>
              </w:rPr>
              <w:t>MAC adapt</w:t>
            </w:r>
          </w:p>
        </w:tc>
        <w:tc>
          <w:tcPr>
            <w:tcW w:w="3691" w:type="dxa"/>
            <w:tcBorders>
              <w:top w:val="single" w:sz="4" w:space="0" w:color="auto"/>
              <w:left w:val="single" w:sz="4" w:space="0" w:color="auto"/>
              <w:bottom w:val="single" w:sz="4" w:space="0" w:color="auto"/>
              <w:right w:val="single" w:sz="4" w:space="0" w:color="auto"/>
            </w:tcBorders>
            <w:noWrap/>
            <w:vAlign w:val="bottom"/>
          </w:tcPr>
          <w:p w14:paraId="332CC791" w14:textId="660BBF7D" w:rsidR="007D57C8" w:rsidRPr="007440AE" w:rsidRDefault="007D57C8" w:rsidP="00D1697F">
            <w:pPr>
              <w:pStyle w:val="TAH"/>
              <w:spacing w:before="20" w:after="20"/>
              <w:ind w:left="57" w:right="57"/>
              <w:rPr>
                <w:rFonts w:cs="Arial"/>
              </w:rPr>
            </w:pPr>
            <w:r w:rsidRPr="007440AE">
              <w:rPr>
                <w:rFonts w:cs="Arial"/>
              </w:rPr>
              <w:t>RLC adapt</w:t>
            </w:r>
          </w:p>
        </w:tc>
      </w:tr>
      <w:tr w:rsidR="007D57C8" w:rsidRPr="007440AE" w14:paraId="1CDADFFF" w14:textId="77777777" w:rsidTr="00D50998">
        <w:trPr>
          <w:trHeight w:val="240"/>
          <w:jc w:val="center"/>
        </w:trPr>
        <w:tc>
          <w:tcPr>
            <w:tcW w:w="2127" w:type="dxa"/>
            <w:tcBorders>
              <w:top w:val="single" w:sz="4" w:space="0" w:color="auto"/>
              <w:left w:val="single" w:sz="4" w:space="0" w:color="auto"/>
              <w:bottom w:val="single" w:sz="4" w:space="0" w:color="auto"/>
              <w:right w:val="single" w:sz="4" w:space="0" w:color="auto"/>
            </w:tcBorders>
            <w:noWrap/>
            <w:vAlign w:val="bottom"/>
          </w:tcPr>
          <w:p w14:paraId="4AB3AB0D" w14:textId="1A99098A" w:rsidR="007D57C8" w:rsidRPr="007440AE" w:rsidRDefault="00D50998" w:rsidP="00D1697F">
            <w:pPr>
              <w:pStyle w:val="TAC"/>
              <w:spacing w:before="20" w:after="20"/>
              <w:ind w:left="57" w:right="57"/>
              <w:rPr>
                <w:rFonts w:cs="Arial"/>
              </w:rPr>
            </w:pPr>
            <w:r w:rsidRPr="007440AE">
              <w:rPr>
                <w:rFonts w:cs="Arial"/>
              </w:rPr>
              <w:t>Scheduling</w:t>
            </w:r>
          </w:p>
        </w:tc>
        <w:tc>
          <w:tcPr>
            <w:tcW w:w="3680" w:type="dxa"/>
            <w:tcBorders>
              <w:top w:val="single" w:sz="4" w:space="0" w:color="auto"/>
              <w:left w:val="single" w:sz="4" w:space="0" w:color="auto"/>
              <w:bottom w:val="single" w:sz="4" w:space="0" w:color="auto"/>
              <w:right w:val="single" w:sz="4" w:space="0" w:color="auto"/>
            </w:tcBorders>
            <w:vAlign w:val="bottom"/>
          </w:tcPr>
          <w:p w14:paraId="69B600C4" w14:textId="7346AA89" w:rsidR="007D57C8" w:rsidRPr="007440AE" w:rsidRDefault="00D50998" w:rsidP="00D1697F">
            <w:pPr>
              <w:pStyle w:val="TAC"/>
              <w:spacing w:before="20" w:after="20"/>
              <w:ind w:left="57" w:right="57"/>
              <w:rPr>
                <w:rFonts w:cs="Arial"/>
              </w:rPr>
            </w:pPr>
            <w:r w:rsidRPr="007440AE">
              <w:rPr>
                <w:rFonts w:cs="Arial"/>
              </w:rPr>
              <w:t>Normal access UE based MAC scheduling in Donor DU and IAB nodes</w:t>
            </w:r>
          </w:p>
        </w:tc>
        <w:tc>
          <w:tcPr>
            <w:tcW w:w="3691" w:type="dxa"/>
            <w:tcBorders>
              <w:top w:val="single" w:sz="4" w:space="0" w:color="auto"/>
              <w:left w:val="single" w:sz="4" w:space="0" w:color="auto"/>
              <w:bottom w:val="single" w:sz="4" w:space="0" w:color="auto"/>
              <w:right w:val="single" w:sz="4" w:space="0" w:color="auto"/>
            </w:tcBorders>
            <w:noWrap/>
            <w:vAlign w:val="bottom"/>
          </w:tcPr>
          <w:p w14:paraId="06484064" w14:textId="44DB42C3" w:rsidR="007D57C8" w:rsidRPr="007440AE" w:rsidRDefault="00D50998" w:rsidP="00D1697F">
            <w:pPr>
              <w:pStyle w:val="TAC"/>
              <w:spacing w:before="20" w:after="20"/>
              <w:ind w:left="57" w:right="57"/>
              <w:rPr>
                <w:rFonts w:cs="Arial"/>
              </w:rPr>
            </w:pPr>
            <w:r w:rsidRPr="007440AE">
              <w:rPr>
                <w:rFonts w:cs="Arial"/>
              </w:rPr>
              <w:t>New scheduling: split between bearer mapping above RLC and scheduling in MAC</w:t>
            </w:r>
          </w:p>
        </w:tc>
      </w:tr>
      <w:tr w:rsidR="007D57C8" w:rsidRPr="007440AE" w14:paraId="7FBC7504" w14:textId="77777777" w:rsidTr="00D50998">
        <w:trPr>
          <w:trHeight w:val="240"/>
          <w:jc w:val="center"/>
        </w:trPr>
        <w:tc>
          <w:tcPr>
            <w:tcW w:w="2127" w:type="dxa"/>
            <w:tcBorders>
              <w:top w:val="single" w:sz="4" w:space="0" w:color="auto"/>
            </w:tcBorders>
            <w:noWrap/>
            <w:vAlign w:val="bottom"/>
          </w:tcPr>
          <w:p w14:paraId="13CFFECC" w14:textId="31B30E22" w:rsidR="007D57C8" w:rsidRPr="007440AE" w:rsidRDefault="00D50998" w:rsidP="00D1697F">
            <w:pPr>
              <w:pStyle w:val="TAC"/>
              <w:spacing w:before="20" w:after="20"/>
              <w:ind w:left="57" w:right="57"/>
              <w:rPr>
                <w:rFonts w:cs="Arial"/>
              </w:rPr>
            </w:pPr>
            <w:r w:rsidRPr="007440AE">
              <w:rPr>
                <w:rFonts w:cs="Arial"/>
              </w:rPr>
              <w:t>Mapping of UE bearers to IAB bearers</w:t>
            </w:r>
          </w:p>
        </w:tc>
        <w:tc>
          <w:tcPr>
            <w:tcW w:w="3680" w:type="dxa"/>
            <w:tcBorders>
              <w:top w:val="single" w:sz="4" w:space="0" w:color="auto"/>
            </w:tcBorders>
            <w:vAlign w:val="bottom"/>
          </w:tcPr>
          <w:p w14:paraId="2D6EA4B0" w14:textId="1CDBF045" w:rsidR="007D57C8" w:rsidRPr="007440AE" w:rsidRDefault="00D50998" w:rsidP="00D1697F">
            <w:pPr>
              <w:pStyle w:val="TAC"/>
              <w:spacing w:before="20" w:after="20"/>
              <w:ind w:left="57" w:right="57"/>
              <w:rPr>
                <w:rFonts w:cs="Arial"/>
              </w:rPr>
            </w:pPr>
            <w:r w:rsidRPr="007440AE">
              <w:rPr>
                <w:rFonts w:cs="Arial"/>
              </w:rPr>
              <w:t>No mapping</w:t>
            </w:r>
          </w:p>
        </w:tc>
        <w:tc>
          <w:tcPr>
            <w:tcW w:w="3691" w:type="dxa"/>
            <w:tcBorders>
              <w:top w:val="single" w:sz="4" w:space="0" w:color="auto"/>
            </w:tcBorders>
            <w:noWrap/>
            <w:vAlign w:val="bottom"/>
          </w:tcPr>
          <w:p w14:paraId="08B0BFD8" w14:textId="2C9EDCB2" w:rsidR="007D57C8" w:rsidRPr="007440AE" w:rsidRDefault="00D50998" w:rsidP="00D50998">
            <w:pPr>
              <w:pStyle w:val="TAC"/>
              <w:spacing w:before="20" w:after="20"/>
              <w:ind w:left="57" w:right="57"/>
              <w:rPr>
                <w:rFonts w:cs="Arial"/>
                <w:lang w:val="en-US"/>
              </w:rPr>
            </w:pPr>
            <w:r w:rsidRPr="007440AE">
              <w:rPr>
                <w:rFonts w:cs="Arial"/>
                <w:lang w:val="en-US"/>
              </w:rPr>
              <w:t>New functionality in Donor DU and in IAB node</w:t>
            </w:r>
          </w:p>
        </w:tc>
      </w:tr>
      <w:tr w:rsidR="007D57C8" w:rsidRPr="007440AE" w14:paraId="78674765" w14:textId="77777777" w:rsidTr="00D50998">
        <w:trPr>
          <w:trHeight w:val="240"/>
          <w:jc w:val="center"/>
        </w:trPr>
        <w:tc>
          <w:tcPr>
            <w:tcW w:w="2127" w:type="dxa"/>
            <w:noWrap/>
            <w:vAlign w:val="bottom"/>
          </w:tcPr>
          <w:p w14:paraId="7BE21974" w14:textId="05F860DA" w:rsidR="007D57C8" w:rsidRPr="007440AE" w:rsidRDefault="00D50998" w:rsidP="00D1697F">
            <w:pPr>
              <w:pStyle w:val="TAC"/>
              <w:spacing w:before="20" w:after="20"/>
              <w:ind w:left="57" w:right="57"/>
              <w:rPr>
                <w:rFonts w:cs="Arial"/>
              </w:rPr>
            </w:pPr>
            <w:r w:rsidRPr="007440AE">
              <w:rPr>
                <w:rFonts w:cs="Arial"/>
              </w:rPr>
              <w:t>UE visibility in intermediate nodes</w:t>
            </w:r>
          </w:p>
        </w:tc>
        <w:tc>
          <w:tcPr>
            <w:tcW w:w="3680" w:type="dxa"/>
            <w:vAlign w:val="bottom"/>
          </w:tcPr>
          <w:p w14:paraId="2BF772D9" w14:textId="22AA7979" w:rsidR="007D57C8" w:rsidRPr="007440AE" w:rsidRDefault="00D50998" w:rsidP="00D50998">
            <w:pPr>
              <w:pStyle w:val="TAC"/>
              <w:spacing w:before="20" w:after="20"/>
              <w:ind w:left="57" w:right="57"/>
              <w:rPr>
                <w:rFonts w:cs="Arial"/>
                <w:lang w:val="en-US"/>
              </w:rPr>
            </w:pPr>
            <w:r w:rsidRPr="007440AE">
              <w:rPr>
                <w:rFonts w:cs="Arial"/>
                <w:lang w:val="en-US"/>
              </w:rPr>
              <w:t>Full visibility, scheduler handles UE logical channels</w:t>
            </w:r>
          </w:p>
        </w:tc>
        <w:tc>
          <w:tcPr>
            <w:tcW w:w="3691" w:type="dxa"/>
            <w:noWrap/>
            <w:vAlign w:val="bottom"/>
          </w:tcPr>
          <w:p w14:paraId="4EFDC479" w14:textId="3253EBE7" w:rsidR="007D57C8" w:rsidRPr="007440AE" w:rsidRDefault="00D50998" w:rsidP="00D1697F">
            <w:pPr>
              <w:pStyle w:val="TAC"/>
              <w:spacing w:before="20" w:after="20"/>
              <w:ind w:left="57" w:right="57"/>
              <w:rPr>
                <w:rFonts w:cs="Arial"/>
              </w:rPr>
            </w:pPr>
            <w:r w:rsidRPr="007440AE">
              <w:rPr>
                <w:rFonts w:cs="Arial"/>
              </w:rPr>
              <w:t>At adapt layer for routing, UE bearer remapping as part of scheduling, MAC scheduler handles IAB logical channels</w:t>
            </w:r>
          </w:p>
        </w:tc>
      </w:tr>
      <w:tr w:rsidR="00017C08" w:rsidRPr="007440AE" w14:paraId="6412ED2D" w14:textId="77777777" w:rsidTr="00D50998">
        <w:trPr>
          <w:trHeight w:val="240"/>
          <w:jc w:val="center"/>
        </w:trPr>
        <w:tc>
          <w:tcPr>
            <w:tcW w:w="2127" w:type="dxa"/>
            <w:noWrap/>
            <w:vAlign w:val="bottom"/>
          </w:tcPr>
          <w:p w14:paraId="5187EC0D" w14:textId="625309AB" w:rsidR="00017C08" w:rsidRPr="007440AE" w:rsidRDefault="00017C08" w:rsidP="00D1697F">
            <w:pPr>
              <w:pStyle w:val="TAC"/>
              <w:spacing w:before="20" w:after="20"/>
              <w:ind w:left="57" w:right="57"/>
              <w:rPr>
                <w:rFonts w:cs="Arial"/>
              </w:rPr>
            </w:pPr>
            <w:r w:rsidRPr="007440AE">
              <w:rPr>
                <w:rFonts w:cs="Arial"/>
              </w:rPr>
              <w:t>Overhead UP</w:t>
            </w:r>
          </w:p>
        </w:tc>
        <w:tc>
          <w:tcPr>
            <w:tcW w:w="3680" w:type="dxa"/>
            <w:vAlign w:val="bottom"/>
          </w:tcPr>
          <w:p w14:paraId="667792AD" w14:textId="72353006" w:rsidR="00017C08" w:rsidRPr="007440AE" w:rsidRDefault="00017C08" w:rsidP="00D50998">
            <w:pPr>
              <w:pStyle w:val="TAC"/>
              <w:spacing w:before="20" w:after="20"/>
              <w:ind w:left="57" w:right="57"/>
              <w:rPr>
                <w:rFonts w:cs="Arial"/>
                <w:lang w:val="en-US"/>
              </w:rPr>
            </w:pPr>
            <w:r w:rsidRPr="007440AE">
              <w:rPr>
                <w:rFonts w:cs="Arial"/>
                <w:lang w:val="en-US"/>
              </w:rPr>
              <w:t>UE id</w:t>
            </w:r>
          </w:p>
        </w:tc>
        <w:tc>
          <w:tcPr>
            <w:tcW w:w="3691" w:type="dxa"/>
            <w:noWrap/>
            <w:vAlign w:val="bottom"/>
          </w:tcPr>
          <w:p w14:paraId="1442DC87" w14:textId="1068A8AC" w:rsidR="00017C08" w:rsidRPr="007440AE" w:rsidRDefault="00017C08" w:rsidP="00D1697F">
            <w:pPr>
              <w:pStyle w:val="TAC"/>
              <w:spacing w:before="20" w:after="20"/>
              <w:ind w:left="57" w:right="57"/>
              <w:rPr>
                <w:rFonts w:cs="Arial"/>
              </w:rPr>
            </w:pPr>
            <w:r w:rsidRPr="007440AE">
              <w:rPr>
                <w:rFonts w:cs="Arial"/>
              </w:rPr>
              <w:t>UE id, IAB node id, DRB id</w:t>
            </w:r>
          </w:p>
        </w:tc>
      </w:tr>
      <w:tr w:rsidR="00017C08" w:rsidRPr="007440AE" w14:paraId="4288C759" w14:textId="77777777" w:rsidTr="00D50998">
        <w:trPr>
          <w:trHeight w:val="240"/>
          <w:jc w:val="center"/>
        </w:trPr>
        <w:tc>
          <w:tcPr>
            <w:tcW w:w="2127" w:type="dxa"/>
            <w:noWrap/>
            <w:vAlign w:val="bottom"/>
          </w:tcPr>
          <w:p w14:paraId="3EE8A0D9" w14:textId="058119C5" w:rsidR="00017C08" w:rsidRPr="007440AE" w:rsidRDefault="00017C08" w:rsidP="00D1697F">
            <w:pPr>
              <w:pStyle w:val="TAC"/>
              <w:spacing w:before="20" w:after="20"/>
              <w:ind w:left="57" w:right="57"/>
              <w:rPr>
                <w:rFonts w:cs="Arial"/>
              </w:rPr>
            </w:pPr>
            <w:r w:rsidRPr="007440AE">
              <w:rPr>
                <w:rFonts w:cs="Arial"/>
              </w:rPr>
              <w:t>UE context</w:t>
            </w:r>
          </w:p>
        </w:tc>
        <w:tc>
          <w:tcPr>
            <w:tcW w:w="3680" w:type="dxa"/>
            <w:vAlign w:val="bottom"/>
          </w:tcPr>
          <w:p w14:paraId="7D6F7168" w14:textId="331E417E" w:rsidR="00017C08" w:rsidRPr="007440AE" w:rsidRDefault="00017C08" w:rsidP="00D50998">
            <w:pPr>
              <w:pStyle w:val="TAC"/>
              <w:spacing w:before="20" w:after="20"/>
              <w:ind w:left="57" w:right="57"/>
              <w:rPr>
                <w:rFonts w:cs="Arial"/>
                <w:lang w:val="en-US"/>
              </w:rPr>
            </w:pPr>
            <w:r w:rsidRPr="007440AE">
              <w:rPr>
                <w:rFonts w:cs="Arial"/>
                <w:lang w:val="en-US"/>
              </w:rPr>
              <w:t>Also in intermediate nodes</w:t>
            </w:r>
          </w:p>
        </w:tc>
        <w:tc>
          <w:tcPr>
            <w:tcW w:w="3691" w:type="dxa"/>
            <w:noWrap/>
            <w:vAlign w:val="bottom"/>
          </w:tcPr>
          <w:p w14:paraId="375E950C" w14:textId="1B16FC90" w:rsidR="00017C08" w:rsidRPr="007440AE" w:rsidRDefault="00017C08" w:rsidP="00D1697F">
            <w:pPr>
              <w:pStyle w:val="TAC"/>
              <w:spacing w:before="20" w:after="20"/>
              <w:ind w:left="57" w:right="57"/>
              <w:rPr>
                <w:rFonts w:cs="Arial"/>
              </w:rPr>
            </w:pPr>
            <w:r w:rsidRPr="007440AE">
              <w:rPr>
                <w:rFonts w:cs="Arial"/>
              </w:rPr>
              <w:t>Required in intermediate nodes for QoS handling</w:t>
            </w:r>
          </w:p>
        </w:tc>
      </w:tr>
      <w:tr w:rsidR="00017C08" w:rsidRPr="007440AE" w14:paraId="2245D7BD" w14:textId="77777777" w:rsidTr="00D50998">
        <w:trPr>
          <w:trHeight w:val="240"/>
          <w:jc w:val="center"/>
        </w:trPr>
        <w:tc>
          <w:tcPr>
            <w:tcW w:w="2127" w:type="dxa"/>
            <w:noWrap/>
            <w:vAlign w:val="bottom"/>
          </w:tcPr>
          <w:p w14:paraId="34DDB96D" w14:textId="43DBDBBA" w:rsidR="00017C08" w:rsidRPr="007440AE" w:rsidRDefault="00017C08" w:rsidP="00D1697F">
            <w:pPr>
              <w:pStyle w:val="TAC"/>
              <w:spacing w:before="20" w:after="20"/>
              <w:ind w:left="57" w:right="57"/>
              <w:rPr>
                <w:rFonts w:cs="Arial"/>
              </w:rPr>
            </w:pPr>
            <w:r w:rsidRPr="007440AE">
              <w:rPr>
                <w:rFonts w:cs="Arial"/>
              </w:rPr>
              <w:t>QoS handling</w:t>
            </w:r>
          </w:p>
        </w:tc>
        <w:tc>
          <w:tcPr>
            <w:tcW w:w="3680" w:type="dxa"/>
            <w:vAlign w:val="bottom"/>
          </w:tcPr>
          <w:p w14:paraId="391F49C3" w14:textId="3D57D6FD" w:rsidR="00017C08" w:rsidRPr="007440AE" w:rsidRDefault="00017C08" w:rsidP="00D50998">
            <w:pPr>
              <w:pStyle w:val="TAC"/>
              <w:spacing w:before="20" w:after="20"/>
              <w:ind w:left="57" w:right="57"/>
              <w:rPr>
                <w:rFonts w:cs="Arial"/>
                <w:lang w:val="en-US"/>
              </w:rPr>
            </w:pPr>
            <w:r w:rsidRPr="007440AE">
              <w:rPr>
                <w:rFonts w:cs="Arial"/>
              </w:rPr>
              <w:t>Full QoS handling in each node by normal QoS aware MAC scheduler</w:t>
            </w:r>
          </w:p>
        </w:tc>
        <w:tc>
          <w:tcPr>
            <w:tcW w:w="3691" w:type="dxa"/>
            <w:noWrap/>
            <w:vAlign w:val="bottom"/>
          </w:tcPr>
          <w:p w14:paraId="005D9C67" w14:textId="2C20E54B" w:rsidR="00017C08" w:rsidRPr="007440AE" w:rsidRDefault="00017C08" w:rsidP="00D1697F">
            <w:pPr>
              <w:pStyle w:val="TAC"/>
              <w:spacing w:before="20" w:after="20"/>
              <w:ind w:left="57" w:right="57"/>
              <w:rPr>
                <w:rFonts w:cs="Arial"/>
                <w:lang w:val="en-US"/>
              </w:rPr>
            </w:pPr>
            <w:r w:rsidRPr="007440AE">
              <w:rPr>
                <w:rFonts w:cs="Arial"/>
                <w:lang w:val="en-US"/>
              </w:rPr>
              <w:t>UE bearer remapping at adaptation layer not possible without UE context in intermediate nodes</w:t>
            </w:r>
          </w:p>
        </w:tc>
      </w:tr>
      <w:tr w:rsidR="00017C08" w:rsidRPr="007440AE" w14:paraId="73E611D0" w14:textId="77777777" w:rsidTr="00D50998">
        <w:trPr>
          <w:trHeight w:val="240"/>
          <w:jc w:val="center"/>
        </w:trPr>
        <w:tc>
          <w:tcPr>
            <w:tcW w:w="2127" w:type="dxa"/>
            <w:noWrap/>
            <w:vAlign w:val="bottom"/>
          </w:tcPr>
          <w:p w14:paraId="0BDB3B9A" w14:textId="15C8F62E" w:rsidR="00017C08" w:rsidRPr="007440AE" w:rsidRDefault="00017C08" w:rsidP="00D1697F">
            <w:pPr>
              <w:pStyle w:val="TAC"/>
              <w:spacing w:before="20" w:after="20"/>
              <w:ind w:left="57" w:right="57"/>
              <w:rPr>
                <w:rFonts w:cs="Arial"/>
              </w:rPr>
            </w:pPr>
            <w:r w:rsidRPr="007440AE">
              <w:rPr>
                <w:rFonts w:cs="Arial"/>
              </w:rPr>
              <w:t>Packet forwarding</w:t>
            </w:r>
          </w:p>
        </w:tc>
        <w:tc>
          <w:tcPr>
            <w:tcW w:w="3680" w:type="dxa"/>
            <w:vAlign w:val="bottom"/>
          </w:tcPr>
          <w:p w14:paraId="748A2CD4" w14:textId="647228B3" w:rsidR="00017C08" w:rsidRPr="007440AE" w:rsidRDefault="00017C08" w:rsidP="00D50998">
            <w:pPr>
              <w:pStyle w:val="TAC"/>
              <w:spacing w:before="20" w:after="20"/>
              <w:ind w:left="57" w:right="57"/>
              <w:rPr>
                <w:rFonts w:cs="Arial"/>
              </w:rPr>
            </w:pPr>
            <w:r w:rsidRPr="007440AE">
              <w:rPr>
                <w:rFonts w:cs="Arial"/>
              </w:rPr>
              <w:t>Immediately without RLC SDU reassembly</w:t>
            </w:r>
          </w:p>
        </w:tc>
        <w:tc>
          <w:tcPr>
            <w:tcW w:w="3691" w:type="dxa"/>
            <w:noWrap/>
            <w:vAlign w:val="bottom"/>
          </w:tcPr>
          <w:p w14:paraId="73E6AF75" w14:textId="0E059EE4" w:rsidR="00017C08" w:rsidRPr="007440AE" w:rsidRDefault="00017C08" w:rsidP="00D1697F">
            <w:pPr>
              <w:pStyle w:val="TAC"/>
              <w:spacing w:before="20" w:after="20"/>
              <w:ind w:left="57" w:right="57"/>
              <w:rPr>
                <w:rFonts w:cs="Arial"/>
              </w:rPr>
            </w:pPr>
            <w:r w:rsidRPr="007440AE">
              <w:rPr>
                <w:rFonts w:cs="Arial"/>
              </w:rPr>
              <w:t>Only after RLC SDU reassembly</w:t>
            </w:r>
          </w:p>
        </w:tc>
      </w:tr>
      <w:tr w:rsidR="00D83316" w:rsidRPr="007440AE" w14:paraId="5C380605" w14:textId="77777777" w:rsidTr="00D50998">
        <w:trPr>
          <w:trHeight w:val="240"/>
          <w:jc w:val="center"/>
        </w:trPr>
        <w:tc>
          <w:tcPr>
            <w:tcW w:w="2127" w:type="dxa"/>
            <w:noWrap/>
            <w:vAlign w:val="bottom"/>
          </w:tcPr>
          <w:p w14:paraId="772548C6" w14:textId="531452DF" w:rsidR="00D83316" w:rsidRPr="007440AE" w:rsidRDefault="00D83316" w:rsidP="00D1697F">
            <w:pPr>
              <w:pStyle w:val="TAC"/>
              <w:spacing w:before="20" w:after="20"/>
              <w:ind w:left="57" w:right="57"/>
              <w:rPr>
                <w:rFonts w:cs="Arial"/>
              </w:rPr>
            </w:pPr>
            <w:r w:rsidRPr="007440AE">
              <w:rPr>
                <w:rFonts w:cs="Arial"/>
              </w:rPr>
              <w:t xml:space="preserve">RLC </w:t>
            </w:r>
            <w:r w:rsidR="00064CCB" w:rsidRPr="007440AE">
              <w:rPr>
                <w:rFonts w:cs="Arial"/>
              </w:rPr>
              <w:t>pre-processing</w:t>
            </w:r>
            <w:r w:rsidRPr="007440AE">
              <w:rPr>
                <w:rFonts w:cs="Arial"/>
              </w:rPr>
              <w:t xml:space="preserve"> in IAB node UE part</w:t>
            </w:r>
          </w:p>
        </w:tc>
        <w:tc>
          <w:tcPr>
            <w:tcW w:w="3680" w:type="dxa"/>
            <w:vAlign w:val="bottom"/>
          </w:tcPr>
          <w:p w14:paraId="6C65B9D4" w14:textId="4E4BBD3C" w:rsidR="00D83316" w:rsidRPr="007440AE" w:rsidRDefault="00D83316" w:rsidP="00D50998">
            <w:pPr>
              <w:pStyle w:val="TAC"/>
              <w:spacing w:before="20" w:after="20"/>
              <w:ind w:left="57" w:right="57"/>
              <w:rPr>
                <w:rFonts w:cs="Arial"/>
              </w:rPr>
            </w:pPr>
            <w:r w:rsidRPr="007440AE">
              <w:rPr>
                <w:rFonts w:cs="Arial"/>
              </w:rPr>
              <w:t>Yes</w:t>
            </w:r>
          </w:p>
        </w:tc>
        <w:tc>
          <w:tcPr>
            <w:tcW w:w="3691" w:type="dxa"/>
            <w:noWrap/>
            <w:vAlign w:val="bottom"/>
          </w:tcPr>
          <w:p w14:paraId="1596FB6B" w14:textId="4C652AD6" w:rsidR="00D83316" w:rsidRPr="007440AE" w:rsidRDefault="00D83316" w:rsidP="00D1697F">
            <w:pPr>
              <w:pStyle w:val="TAC"/>
              <w:spacing w:before="20" w:after="20"/>
              <w:ind w:left="57" w:right="57"/>
              <w:rPr>
                <w:rFonts w:cs="Arial"/>
              </w:rPr>
            </w:pPr>
            <w:r w:rsidRPr="007440AE">
              <w:rPr>
                <w:rFonts w:cs="Arial"/>
              </w:rPr>
              <w:t>Not possible due to two-part scheduling</w:t>
            </w:r>
          </w:p>
        </w:tc>
      </w:tr>
    </w:tbl>
    <w:p w14:paraId="35F222F4" w14:textId="77777777" w:rsidR="00080512" w:rsidRPr="007440AE" w:rsidRDefault="00080512" w:rsidP="00797271">
      <w:pPr>
        <w:rPr>
          <w:rFonts w:ascii="Arial" w:hAnsi="Arial" w:cs="Arial"/>
        </w:rPr>
      </w:pPr>
    </w:p>
    <w:sectPr w:rsidR="00080512" w:rsidRPr="007440A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A080E" w14:textId="77777777" w:rsidR="00B52841" w:rsidRDefault="00B52841">
      <w:r>
        <w:separator/>
      </w:r>
    </w:p>
  </w:endnote>
  <w:endnote w:type="continuationSeparator" w:id="0">
    <w:p w14:paraId="399B2321" w14:textId="77777777" w:rsidR="00B52841" w:rsidRDefault="00B52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4E1B3" w14:textId="77777777" w:rsidR="00304FE7" w:rsidRDefault="00304F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7E119" w14:textId="77777777" w:rsidR="00304FE7" w:rsidRDefault="00304F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10E0C2" w14:textId="77777777" w:rsidR="00304FE7" w:rsidRDefault="00304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47EF8" w14:textId="77777777" w:rsidR="00B52841" w:rsidRDefault="00B52841">
      <w:r>
        <w:separator/>
      </w:r>
    </w:p>
  </w:footnote>
  <w:footnote w:type="continuationSeparator" w:id="0">
    <w:p w14:paraId="13B9A457" w14:textId="77777777" w:rsidR="00B52841" w:rsidRDefault="00B52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BDEA1" w14:textId="77777777" w:rsidR="00304FE7" w:rsidRDefault="00304F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AC558" w14:textId="77777777" w:rsidR="00304FE7" w:rsidRDefault="00304F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787B0" w14:textId="77777777" w:rsidR="00304FE7" w:rsidRDefault="00304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9667B"/>
    <w:multiLevelType w:val="hybridMultilevel"/>
    <w:tmpl w:val="4D7CE36E"/>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851"/>
        </w:tabs>
        <w:ind w:left="851" w:hanging="567"/>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799A54C6"/>
    <w:multiLevelType w:val="hybridMultilevel"/>
    <w:tmpl w:val="012EC22A"/>
    <w:lvl w:ilvl="0" w:tplc="23D02454">
      <w:start w:val="2"/>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7C08"/>
    <w:rsid w:val="00031EEE"/>
    <w:rsid w:val="00033397"/>
    <w:rsid w:val="00040095"/>
    <w:rsid w:val="00047E22"/>
    <w:rsid w:val="00064CCB"/>
    <w:rsid w:val="00080512"/>
    <w:rsid w:val="00090468"/>
    <w:rsid w:val="000B7BCF"/>
    <w:rsid w:val="000C522B"/>
    <w:rsid w:val="000D58AB"/>
    <w:rsid w:val="000F128D"/>
    <w:rsid w:val="000F2F1F"/>
    <w:rsid w:val="00112F1A"/>
    <w:rsid w:val="00112FA6"/>
    <w:rsid w:val="00143A90"/>
    <w:rsid w:val="00145075"/>
    <w:rsid w:val="001741A0"/>
    <w:rsid w:val="00175FA0"/>
    <w:rsid w:val="0018626A"/>
    <w:rsid w:val="00194CD0"/>
    <w:rsid w:val="001A0406"/>
    <w:rsid w:val="001B49C9"/>
    <w:rsid w:val="001B7613"/>
    <w:rsid w:val="001C4F79"/>
    <w:rsid w:val="001D140A"/>
    <w:rsid w:val="001D64DC"/>
    <w:rsid w:val="001E0721"/>
    <w:rsid w:val="001F168B"/>
    <w:rsid w:val="001F5CD3"/>
    <w:rsid w:val="001F7831"/>
    <w:rsid w:val="00204045"/>
    <w:rsid w:val="0020712B"/>
    <w:rsid w:val="00207187"/>
    <w:rsid w:val="0022606D"/>
    <w:rsid w:val="00231728"/>
    <w:rsid w:val="002633CB"/>
    <w:rsid w:val="002747EC"/>
    <w:rsid w:val="00284699"/>
    <w:rsid w:val="002855BF"/>
    <w:rsid w:val="002D6AD7"/>
    <w:rsid w:val="002F0D22"/>
    <w:rsid w:val="002F2957"/>
    <w:rsid w:val="00304FE7"/>
    <w:rsid w:val="003172DC"/>
    <w:rsid w:val="00325AE3"/>
    <w:rsid w:val="00326069"/>
    <w:rsid w:val="0035462D"/>
    <w:rsid w:val="00354F89"/>
    <w:rsid w:val="0036386F"/>
    <w:rsid w:val="00364B41"/>
    <w:rsid w:val="00394FB2"/>
    <w:rsid w:val="003B40AD"/>
    <w:rsid w:val="003C00FE"/>
    <w:rsid w:val="003C4E37"/>
    <w:rsid w:val="003D4545"/>
    <w:rsid w:val="003E16BE"/>
    <w:rsid w:val="004006E8"/>
    <w:rsid w:val="00401855"/>
    <w:rsid w:val="00463BEB"/>
    <w:rsid w:val="00477455"/>
    <w:rsid w:val="00487E9B"/>
    <w:rsid w:val="00490CA1"/>
    <w:rsid w:val="00490F7E"/>
    <w:rsid w:val="004A1F7B"/>
    <w:rsid w:val="004A5599"/>
    <w:rsid w:val="004C44D2"/>
    <w:rsid w:val="004D3578"/>
    <w:rsid w:val="004D380D"/>
    <w:rsid w:val="004E213A"/>
    <w:rsid w:val="00503171"/>
    <w:rsid w:val="00506C28"/>
    <w:rsid w:val="00522771"/>
    <w:rsid w:val="005272C9"/>
    <w:rsid w:val="00534DA0"/>
    <w:rsid w:val="00543E6C"/>
    <w:rsid w:val="00560FD6"/>
    <w:rsid w:val="00565087"/>
    <w:rsid w:val="0056573F"/>
    <w:rsid w:val="00575336"/>
    <w:rsid w:val="005C14C5"/>
    <w:rsid w:val="005F6498"/>
    <w:rsid w:val="00611566"/>
    <w:rsid w:val="00622A9F"/>
    <w:rsid w:val="00634845"/>
    <w:rsid w:val="0064087E"/>
    <w:rsid w:val="00646D99"/>
    <w:rsid w:val="00656910"/>
    <w:rsid w:val="00670866"/>
    <w:rsid w:val="00685C97"/>
    <w:rsid w:val="006B4F3C"/>
    <w:rsid w:val="006C387B"/>
    <w:rsid w:val="006C66D8"/>
    <w:rsid w:val="006D1E24"/>
    <w:rsid w:val="006E1417"/>
    <w:rsid w:val="006F6A2C"/>
    <w:rsid w:val="00710201"/>
    <w:rsid w:val="00717587"/>
    <w:rsid w:val="007342B5"/>
    <w:rsid w:val="00734A5B"/>
    <w:rsid w:val="007440AE"/>
    <w:rsid w:val="00744E76"/>
    <w:rsid w:val="00753474"/>
    <w:rsid w:val="00757D40"/>
    <w:rsid w:val="00781F0F"/>
    <w:rsid w:val="0078664F"/>
    <w:rsid w:val="0078727C"/>
    <w:rsid w:val="0079049D"/>
    <w:rsid w:val="00793DC5"/>
    <w:rsid w:val="00797271"/>
    <w:rsid w:val="007B18D8"/>
    <w:rsid w:val="007C095F"/>
    <w:rsid w:val="007C0B6F"/>
    <w:rsid w:val="007D57C8"/>
    <w:rsid w:val="007F3D3C"/>
    <w:rsid w:val="008028A4"/>
    <w:rsid w:val="00805165"/>
    <w:rsid w:val="00813245"/>
    <w:rsid w:val="00813930"/>
    <w:rsid w:val="00814D76"/>
    <w:rsid w:val="0082007F"/>
    <w:rsid w:val="00842E91"/>
    <w:rsid w:val="008768CA"/>
    <w:rsid w:val="00877EF9"/>
    <w:rsid w:val="00880559"/>
    <w:rsid w:val="008B5306"/>
    <w:rsid w:val="008B7ECE"/>
    <w:rsid w:val="008D2E4D"/>
    <w:rsid w:val="008E4A81"/>
    <w:rsid w:val="0090271F"/>
    <w:rsid w:val="00902DB9"/>
    <w:rsid w:val="0090466A"/>
    <w:rsid w:val="00912729"/>
    <w:rsid w:val="00912920"/>
    <w:rsid w:val="00936071"/>
    <w:rsid w:val="00940212"/>
    <w:rsid w:val="00942EC2"/>
    <w:rsid w:val="00961B32"/>
    <w:rsid w:val="00970906"/>
    <w:rsid w:val="00970DB3"/>
    <w:rsid w:val="00974BB0"/>
    <w:rsid w:val="0099430B"/>
    <w:rsid w:val="009A0AF3"/>
    <w:rsid w:val="009B07CD"/>
    <w:rsid w:val="009B214B"/>
    <w:rsid w:val="009C19E9"/>
    <w:rsid w:val="009D74A6"/>
    <w:rsid w:val="00A01FE2"/>
    <w:rsid w:val="00A10F02"/>
    <w:rsid w:val="00A16823"/>
    <w:rsid w:val="00A204CA"/>
    <w:rsid w:val="00A53724"/>
    <w:rsid w:val="00A82346"/>
    <w:rsid w:val="00A94257"/>
    <w:rsid w:val="00A95231"/>
    <w:rsid w:val="00A956F8"/>
    <w:rsid w:val="00A9671C"/>
    <w:rsid w:val="00AA1553"/>
    <w:rsid w:val="00AA7773"/>
    <w:rsid w:val="00AB7A98"/>
    <w:rsid w:val="00AC1922"/>
    <w:rsid w:val="00AC4109"/>
    <w:rsid w:val="00B05962"/>
    <w:rsid w:val="00B15449"/>
    <w:rsid w:val="00B27303"/>
    <w:rsid w:val="00B37DC4"/>
    <w:rsid w:val="00B47FD1"/>
    <w:rsid w:val="00B516BB"/>
    <w:rsid w:val="00B52841"/>
    <w:rsid w:val="00B52C64"/>
    <w:rsid w:val="00B74EDD"/>
    <w:rsid w:val="00B92259"/>
    <w:rsid w:val="00BC3555"/>
    <w:rsid w:val="00BD3A8B"/>
    <w:rsid w:val="00BE494B"/>
    <w:rsid w:val="00C12B51"/>
    <w:rsid w:val="00C24650"/>
    <w:rsid w:val="00C33079"/>
    <w:rsid w:val="00C753B9"/>
    <w:rsid w:val="00C83A13"/>
    <w:rsid w:val="00C9068C"/>
    <w:rsid w:val="00C92967"/>
    <w:rsid w:val="00C93CC8"/>
    <w:rsid w:val="00CA3D0C"/>
    <w:rsid w:val="00CA529B"/>
    <w:rsid w:val="00CA654B"/>
    <w:rsid w:val="00CD4C7B"/>
    <w:rsid w:val="00CE2B15"/>
    <w:rsid w:val="00CF0D5A"/>
    <w:rsid w:val="00D2439E"/>
    <w:rsid w:val="00D33BE3"/>
    <w:rsid w:val="00D3792D"/>
    <w:rsid w:val="00D50998"/>
    <w:rsid w:val="00D55E47"/>
    <w:rsid w:val="00D62E19"/>
    <w:rsid w:val="00D738D6"/>
    <w:rsid w:val="00D80795"/>
    <w:rsid w:val="00D83316"/>
    <w:rsid w:val="00D854BE"/>
    <w:rsid w:val="00D87E00"/>
    <w:rsid w:val="00D9134D"/>
    <w:rsid w:val="00D96D11"/>
    <w:rsid w:val="00DA7A03"/>
    <w:rsid w:val="00DB0DB8"/>
    <w:rsid w:val="00DB1818"/>
    <w:rsid w:val="00DB2367"/>
    <w:rsid w:val="00DB5BC0"/>
    <w:rsid w:val="00DC309B"/>
    <w:rsid w:val="00DC4DA2"/>
    <w:rsid w:val="00E01B4E"/>
    <w:rsid w:val="00E27A77"/>
    <w:rsid w:val="00E57ECE"/>
    <w:rsid w:val="00E62835"/>
    <w:rsid w:val="00E651B3"/>
    <w:rsid w:val="00E77645"/>
    <w:rsid w:val="00E83697"/>
    <w:rsid w:val="00E86901"/>
    <w:rsid w:val="00EC4A25"/>
    <w:rsid w:val="00EE4F12"/>
    <w:rsid w:val="00EF0391"/>
    <w:rsid w:val="00EF39DB"/>
    <w:rsid w:val="00F00AE8"/>
    <w:rsid w:val="00F025A2"/>
    <w:rsid w:val="00F07388"/>
    <w:rsid w:val="00F2026E"/>
    <w:rsid w:val="00F2210A"/>
    <w:rsid w:val="00F37743"/>
    <w:rsid w:val="00F54454"/>
    <w:rsid w:val="00F54A3D"/>
    <w:rsid w:val="00F54CB0"/>
    <w:rsid w:val="00F57105"/>
    <w:rsid w:val="00F653B8"/>
    <w:rsid w:val="00F71B89"/>
    <w:rsid w:val="00F7353C"/>
    <w:rsid w:val="00F76F8F"/>
    <w:rsid w:val="00F90028"/>
    <w:rsid w:val="00FA1266"/>
    <w:rsid w:val="00FB36FA"/>
    <w:rsid w:val="00FB79DC"/>
    <w:rsid w:val="00FC1192"/>
    <w:rsid w:val="00FE251B"/>
    <w:rsid w:val="00FF68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CommentReference">
    <w:name w:val="annotation reference"/>
    <w:basedOn w:val="DefaultParagraphFont"/>
    <w:rsid w:val="00AC1922"/>
    <w:rPr>
      <w:sz w:val="16"/>
      <w:szCs w:val="16"/>
    </w:rPr>
  </w:style>
  <w:style w:type="paragraph" w:styleId="CommentText">
    <w:name w:val="annotation text"/>
    <w:basedOn w:val="Normal"/>
    <w:link w:val="CommentTextChar"/>
    <w:rsid w:val="00AC1922"/>
  </w:style>
  <w:style w:type="character" w:customStyle="1" w:styleId="CommentTextChar">
    <w:name w:val="Comment Text Char"/>
    <w:basedOn w:val="DefaultParagraphFont"/>
    <w:link w:val="CommentText"/>
    <w:rsid w:val="00AC1922"/>
    <w:rPr>
      <w:lang w:eastAsia="en-US"/>
    </w:rPr>
  </w:style>
  <w:style w:type="paragraph" w:styleId="CommentSubject">
    <w:name w:val="annotation subject"/>
    <w:basedOn w:val="CommentText"/>
    <w:next w:val="CommentText"/>
    <w:link w:val="CommentSubjectChar"/>
    <w:rsid w:val="00AC1922"/>
    <w:rPr>
      <w:b/>
      <w:bCs/>
    </w:rPr>
  </w:style>
  <w:style w:type="character" w:customStyle="1" w:styleId="CommentSubjectChar">
    <w:name w:val="Comment Subject Char"/>
    <w:basedOn w:val="CommentTextChar"/>
    <w:link w:val="CommentSubject"/>
    <w:rsid w:val="00AC1922"/>
    <w:rPr>
      <w:b/>
      <w:bCs/>
      <w:lang w:eastAsia="en-US"/>
    </w:rPr>
  </w:style>
  <w:style w:type="paragraph" w:customStyle="1" w:styleId="Reference">
    <w:name w:val="Reference"/>
    <w:basedOn w:val="Normal"/>
    <w:link w:val="ReferenceChar"/>
    <w:qFormat/>
    <w:rsid w:val="00031EEE"/>
    <w:pPr>
      <w:numPr>
        <w:numId w:val="7"/>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031EEE"/>
    <w:rPr>
      <w:rFonts w:asciiTheme="minorHAnsi" w:eastAsiaTheme="minorHAnsi" w:hAnsiTheme="minorHAnsi" w:cstheme="minorBidi"/>
      <w:sz w:val="22"/>
      <w:szCs w:val="22"/>
      <w:lang w:val="en-US" w:eastAsia="en-US"/>
    </w:rPr>
  </w:style>
  <w:style w:type="paragraph" w:styleId="ListParagraph">
    <w:name w:val="List Paragraph"/>
    <w:basedOn w:val="Normal"/>
    <w:uiPriority w:val="34"/>
    <w:qFormat/>
    <w:rsid w:val="00F900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6151">
      <w:bodyDiv w:val="1"/>
      <w:marLeft w:val="0"/>
      <w:marRight w:val="0"/>
      <w:marTop w:val="0"/>
      <w:marBottom w:val="0"/>
      <w:divBdr>
        <w:top w:val="none" w:sz="0" w:space="0" w:color="auto"/>
        <w:left w:val="none" w:sz="0" w:space="0" w:color="auto"/>
        <w:bottom w:val="none" w:sz="0" w:space="0" w:color="auto"/>
        <w:right w:val="none" w:sz="0" w:space="0" w:color="auto"/>
      </w:divBdr>
    </w:div>
    <w:div w:id="128088217">
      <w:bodyDiv w:val="1"/>
      <w:marLeft w:val="0"/>
      <w:marRight w:val="0"/>
      <w:marTop w:val="0"/>
      <w:marBottom w:val="0"/>
      <w:divBdr>
        <w:top w:val="none" w:sz="0" w:space="0" w:color="auto"/>
        <w:left w:val="none" w:sz="0" w:space="0" w:color="auto"/>
        <w:bottom w:val="none" w:sz="0" w:space="0" w:color="auto"/>
        <w:right w:val="none" w:sz="0" w:space="0" w:color="auto"/>
      </w:divBdr>
    </w:div>
    <w:div w:id="396125989">
      <w:bodyDiv w:val="1"/>
      <w:marLeft w:val="0"/>
      <w:marRight w:val="0"/>
      <w:marTop w:val="0"/>
      <w:marBottom w:val="0"/>
      <w:divBdr>
        <w:top w:val="none" w:sz="0" w:space="0" w:color="auto"/>
        <w:left w:val="none" w:sz="0" w:space="0" w:color="auto"/>
        <w:bottom w:val="none" w:sz="0" w:space="0" w:color="auto"/>
        <w:right w:val="none" w:sz="0" w:space="0" w:color="auto"/>
      </w:divBdr>
    </w:div>
    <w:div w:id="877593317">
      <w:bodyDiv w:val="1"/>
      <w:marLeft w:val="0"/>
      <w:marRight w:val="0"/>
      <w:marTop w:val="0"/>
      <w:marBottom w:val="0"/>
      <w:divBdr>
        <w:top w:val="none" w:sz="0" w:space="0" w:color="auto"/>
        <w:left w:val="none" w:sz="0" w:space="0" w:color="auto"/>
        <w:bottom w:val="none" w:sz="0" w:space="0" w:color="auto"/>
        <w:right w:val="none" w:sz="0" w:space="0" w:color="auto"/>
      </w:divBdr>
    </w:div>
    <w:div w:id="89628022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1908810">
      <w:bodyDiv w:val="1"/>
      <w:marLeft w:val="0"/>
      <w:marRight w:val="0"/>
      <w:marTop w:val="0"/>
      <w:marBottom w:val="0"/>
      <w:divBdr>
        <w:top w:val="none" w:sz="0" w:space="0" w:color="auto"/>
        <w:left w:val="none" w:sz="0" w:space="0" w:color="auto"/>
        <w:bottom w:val="none" w:sz="0" w:space="0" w:color="auto"/>
        <w:right w:val="none" w:sz="0" w:space="0" w:color="auto"/>
      </w:divBdr>
    </w:div>
    <w:div w:id="190567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5AIRPNAIUNRU-859666464-1967</_dlc_DocId>
    <_dlc_DocIdUrl xmlns="71c5aaf6-e6ce-465b-b873-5148d2a4c105">
      <Url>https://nokia.sharepoint.com/sites/c5g/e2earch/_layouts/15/DocIdRedir.aspx?ID=5AIRPNAIUNRU-859666464-1967</Url>
      <Description>5AIRPNAIUNRU-859666464-1967</Description>
    </_dlc_DocIdUrl>
  </documentManagement>
</p:properties>
</file>

<file path=customXml/itemProps1.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3.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4.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5.xml><?xml version="1.0" encoding="utf-8"?>
<ds:datastoreItem xmlns:ds="http://schemas.openxmlformats.org/officeDocument/2006/customXml" ds:itemID="{F715555C-40D3-4FA9-82B4-484FF44B6B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4</Pages>
  <Words>761</Words>
  <Characters>4338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5089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Discussion paper</dc:subject>
  <dc:creator>Nokia</dc:creator>
  <cp:lastModifiedBy>Nokia</cp:lastModifiedBy>
  <cp:revision>7</cp:revision>
  <dcterms:created xsi:type="dcterms:W3CDTF">2018-05-09T15:48:00Z</dcterms:created>
  <dcterms:modified xsi:type="dcterms:W3CDTF">2018-05-10T11:09:00Z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383d4fc2-e22a-4566-8b4f-5ca00237ac2e</vt:lpwstr>
  </property>
</Properties>
</file>